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E5" w:rsidRPr="00AD7E5F" w:rsidRDefault="00437BE5" w:rsidP="00437BE5">
      <w:pPr>
        <w:pStyle w:val="1"/>
        <w:ind w:left="5760" w:firstLine="720"/>
      </w:pPr>
      <w:r>
        <w:t>ПРИЛОЖЕНИЕ № 4</w:t>
      </w:r>
    </w:p>
    <w:p w:rsidR="00437BE5" w:rsidRDefault="00437BE5" w:rsidP="00437BE5">
      <w:pPr>
        <w:pStyle w:val="1"/>
        <w:ind w:left="5040"/>
      </w:pPr>
      <w:r>
        <w:t>к Договору об оказании брокерских услуг</w:t>
      </w:r>
    </w:p>
    <w:p w:rsidR="00437BE5" w:rsidRDefault="00437BE5" w:rsidP="00437BE5">
      <w:pPr>
        <w:pStyle w:val="1"/>
        <w:ind w:left="5040"/>
      </w:pPr>
      <w:r>
        <w:t>на фондовом рынке Российской Федерации</w:t>
      </w:r>
    </w:p>
    <w:p w:rsidR="00437BE5" w:rsidRPr="00D25C82" w:rsidRDefault="00437BE5" w:rsidP="00437BE5"/>
    <w:p w:rsidR="00437BE5" w:rsidRDefault="00437BE5" w:rsidP="00437BE5">
      <w:pPr>
        <w:pStyle w:val="1"/>
        <w:ind w:left="5040"/>
      </w:pPr>
      <w:r>
        <w:t>№ _____________от_______________</w:t>
      </w:r>
    </w:p>
    <w:p w:rsidR="00437BE5" w:rsidRDefault="00437BE5" w:rsidP="00760AE1">
      <w:pPr>
        <w:spacing w:line="312" w:lineRule="auto"/>
        <w:jc w:val="center"/>
        <w:rPr>
          <w:rFonts w:ascii="Times New Roman CYR" w:hAnsi="Times New Roman CYR"/>
          <w:b/>
          <w:sz w:val="24"/>
          <w:szCs w:val="24"/>
        </w:rPr>
      </w:pPr>
    </w:p>
    <w:p w:rsidR="00437BE5" w:rsidRDefault="00437BE5" w:rsidP="00760AE1">
      <w:pPr>
        <w:spacing w:line="312" w:lineRule="auto"/>
        <w:jc w:val="center"/>
        <w:rPr>
          <w:rFonts w:ascii="Times New Roman CYR" w:hAnsi="Times New Roman CYR"/>
          <w:b/>
          <w:sz w:val="24"/>
          <w:szCs w:val="24"/>
        </w:rPr>
      </w:pPr>
    </w:p>
    <w:p w:rsidR="00760AE1" w:rsidRDefault="00760AE1" w:rsidP="00760AE1">
      <w:pPr>
        <w:spacing w:line="312" w:lineRule="auto"/>
        <w:jc w:val="center"/>
        <w:rPr>
          <w:rFonts w:ascii="Times New Roman CYR" w:hAnsi="Times New Roman CYR"/>
          <w:b/>
          <w:sz w:val="24"/>
          <w:szCs w:val="24"/>
        </w:rPr>
      </w:pPr>
      <w:bookmarkStart w:id="0" w:name="_GoBack"/>
      <w:r w:rsidRPr="00D574C0">
        <w:rPr>
          <w:rFonts w:ascii="Times New Roman CYR" w:hAnsi="Times New Roman CYR"/>
          <w:b/>
          <w:sz w:val="24"/>
          <w:szCs w:val="24"/>
        </w:rPr>
        <w:t xml:space="preserve">Декларация об общих рисках, связанных с осуществлением </w:t>
      </w:r>
      <w:r w:rsidRPr="0019490B">
        <w:rPr>
          <w:rFonts w:ascii="Times New Roman CYR" w:hAnsi="Times New Roman CYR"/>
          <w:b/>
          <w:sz w:val="24"/>
          <w:szCs w:val="24"/>
        </w:rPr>
        <w:t>операций</w:t>
      </w:r>
    </w:p>
    <w:p w:rsidR="00760AE1" w:rsidRDefault="00760AE1" w:rsidP="00760AE1">
      <w:pPr>
        <w:spacing w:line="312" w:lineRule="auto"/>
        <w:jc w:val="center"/>
        <w:rPr>
          <w:rFonts w:ascii="Times New Roman CYR" w:hAnsi="Times New Roman CYR"/>
          <w:b/>
          <w:sz w:val="24"/>
          <w:szCs w:val="24"/>
        </w:rPr>
      </w:pPr>
      <w:r w:rsidRPr="0019490B">
        <w:rPr>
          <w:rFonts w:ascii="Times New Roman CYR" w:hAnsi="Times New Roman CYR"/>
          <w:b/>
          <w:sz w:val="24"/>
          <w:szCs w:val="24"/>
        </w:rPr>
        <w:t>на рынке ценных бумаг</w:t>
      </w:r>
    </w:p>
    <w:bookmarkEnd w:id="0"/>
    <w:p w:rsidR="00437BE5" w:rsidRDefault="00437BE5" w:rsidP="00760AE1">
      <w:pPr>
        <w:spacing w:line="312" w:lineRule="auto"/>
        <w:jc w:val="center"/>
        <w:rPr>
          <w:rFonts w:ascii="Times New Roman CYR" w:hAnsi="Times New Roman CYR"/>
          <w:b/>
          <w:sz w:val="24"/>
          <w:szCs w:val="24"/>
        </w:rPr>
      </w:pPr>
    </w:p>
    <w:p w:rsidR="00437BE5" w:rsidRDefault="00437BE5" w:rsidP="00760AE1">
      <w:pPr>
        <w:spacing w:line="312" w:lineRule="auto"/>
        <w:jc w:val="center"/>
        <w:rPr>
          <w:rFonts w:ascii="Times New Roman CYR" w:hAnsi="Times New Roman CYR"/>
          <w:b/>
          <w:sz w:val="24"/>
          <w:szCs w:val="24"/>
        </w:rPr>
      </w:pPr>
    </w:p>
    <w:p w:rsidR="00760AE1" w:rsidRDefault="00760AE1" w:rsidP="00760AE1">
      <w:pPr>
        <w:jc w:val="both"/>
        <w:rPr>
          <w:sz w:val="24"/>
        </w:rPr>
      </w:pPr>
      <w:r w:rsidRPr="00844B09">
        <w:rPr>
          <w:sz w:val="24"/>
        </w:rPr>
        <w:t xml:space="preserve">После ознакомления с настоящей Декларацией </w:t>
      </w:r>
      <w:r w:rsidRPr="007256BF">
        <w:rPr>
          <w:sz w:val="24"/>
        </w:rPr>
        <w:t xml:space="preserve">об общих рисках, связанных с осуществлением операций на рынке ценных бумаг </w:t>
      </w:r>
      <w:r w:rsidRPr="00844B09">
        <w:rPr>
          <w:sz w:val="24"/>
        </w:rPr>
        <w:t xml:space="preserve">(далее – Декларация) Клиент принимает на себя все возможные риски, связанные с осуществлением операций </w:t>
      </w:r>
      <w:r>
        <w:rPr>
          <w:sz w:val="24"/>
        </w:rPr>
        <w:t xml:space="preserve">и сделок </w:t>
      </w:r>
      <w:r w:rsidRPr="00844B09">
        <w:rPr>
          <w:sz w:val="24"/>
        </w:rPr>
        <w:t xml:space="preserve">на </w:t>
      </w:r>
      <w:r>
        <w:rPr>
          <w:sz w:val="24"/>
        </w:rPr>
        <w:t>ПАО Московская Биржа</w:t>
      </w:r>
      <w:r w:rsidRPr="00844B09">
        <w:rPr>
          <w:sz w:val="24"/>
        </w:rPr>
        <w:t xml:space="preserve">, а АО Банк «Развитие-Столица» (далее – Банк) подтверждает доведение до сведения </w:t>
      </w:r>
      <w:r>
        <w:rPr>
          <w:sz w:val="24"/>
        </w:rPr>
        <w:t>Клиент</w:t>
      </w:r>
      <w:r w:rsidRPr="00844B09">
        <w:rPr>
          <w:sz w:val="24"/>
        </w:rPr>
        <w:t>а информации о его рисках, связанных с осуществлен</w:t>
      </w:r>
      <w:r>
        <w:rPr>
          <w:sz w:val="24"/>
        </w:rPr>
        <w:t xml:space="preserve">ием операций </w:t>
      </w:r>
      <w:r w:rsidRPr="007256BF">
        <w:rPr>
          <w:sz w:val="24"/>
        </w:rPr>
        <w:t>на рынке ценных бумаг</w:t>
      </w:r>
      <w:r>
        <w:rPr>
          <w:sz w:val="24"/>
        </w:rPr>
        <w:t>.</w:t>
      </w:r>
    </w:p>
    <w:p w:rsidR="00760AE1" w:rsidRPr="007256BF" w:rsidRDefault="00760AE1" w:rsidP="00760AE1">
      <w:pPr>
        <w:jc w:val="both"/>
        <w:rPr>
          <w:sz w:val="24"/>
        </w:rPr>
      </w:pPr>
      <w:r w:rsidRPr="007256BF">
        <w:rPr>
          <w:sz w:val="24"/>
        </w:rPr>
        <w:t>Цель настоящей Декларации — предоставить вам информацию об основных рисках, связанных с осуществлением операций на рынке</w:t>
      </w:r>
      <w:r>
        <w:rPr>
          <w:sz w:val="24"/>
        </w:rPr>
        <w:t xml:space="preserve"> </w:t>
      </w:r>
      <w:r w:rsidRPr="007256BF">
        <w:rPr>
          <w:sz w:val="24"/>
        </w:rPr>
        <w:t>ценных бумаг. Обращаем ваше внимание на то, что настоящая Декларация не раскрывает информацию обо всех рисках на рынке</w:t>
      </w:r>
      <w:r>
        <w:rPr>
          <w:sz w:val="24"/>
        </w:rPr>
        <w:t xml:space="preserve"> </w:t>
      </w:r>
      <w:r w:rsidRPr="007256BF">
        <w:rPr>
          <w:sz w:val="24"/>
        </w:rPr>
        <w:t>ценных бумаг вследствие разнообразия возникающих на нем ситуаций.</w:t>
      </w:r>
    </w:p>
    <w:p w:rsidR="003050B7" w:rsidRDefault="00760AE1" w:rsidP="00760AE1">
      <w:pPr>
        <w:jc w:val="both"/>
        <w:rPr>
          <w:sz w:val="24"/>
        </w:rPr>
      </w:pPr>
      <w:r w:rsidRPr="007256BF">
        <w:rPr>
          <w:sz w:val="24"/>
        </w:rPr>
        <w:t>В общем смысле риск представляет собой возможность</w:t>
      </w:r>
      <w:r>
        <w:rPr>
          <w:sz w:val="24"/>
        </w:rPr>
        <w:t xml:space="preserve"> </w:t>
      </w:r>
      <w:r w:rsidRPr="007256BF">
        <w:rPr>
          <w:sz w:val="24"/>
        </w:rPr>
        <w:t xml:space="preserve">возникновения убытков при осуществлении финансовых операций в связи с возможным неблагоприятным влиянием разного рода факторов. </w:t>
      </w:r>
    </w:p>
    <w:p w:rsidR="003050B7" w:rsidRPr="00437BE5" w:rsidRDefault="003050B7" w:rsidP="00760AE1">
      <w:pPr>
        <w:jc w:val="both"/>
        <w:rPr>
          <w:sz w:val="24"/>
        </w:rPr>
      </w:pPr>
      <w:r w:rsidRPr="00437BE5">
        <w:rPr>
          <w:sz w:val="24"/>
        </w:rPr>
        <w:t>Все денежные средства, переданные Банку, не подлежат страхованию в соответствии с Федеральным законом от 23.12.2003 № 177-ФЗ «О страховании вкладов в банках Российской Федерации».</w:t>
      </w:r>
    </w:p>
    <w:p w:rsidR="00760AE1" w:rsidRDefault="00760AE1" w:rsidP="00760AE1">
      <w:pPr>
        <w:jc w:val="both"/>
        <w:rPr>
          <w:sz w:val="24"/>
        </w:rPr>
      </w:pPr>
      <w:r w:rsidRPr="007256BF">
        <w:rPr>
          <w:sz w:val="24"/>
        </w:rPr>
        <w:t>Ниже – основные риски, с которыми будут связаны ваши операции на рынке ценных бумаг.</w:t>
      </w:r>
    </w:p>
    <w:p w:rsidR="00760AE1" w:rsidRDefault="00760AE1" w:rsidP="00760AE1">
      <w:pPr>
        <w:jc w:val="both"/>
        <w:rPr>
          <w:sz w:val="24"/>
        </w:rPr>
      </w:pPr>
    </w:p>
    <w:p w:rsidR="00760AE1" w:rsidRPr="007256BF" w:rsidRDefault="00760AE1" w:rsidP="00760AE1">
      <w:pPr>
        <w:numPr>
          <w:ilvl w:val="0"/>
          <w:numId w:val="1"/>
        </w:numPr>
        <w:jc w:val="both"/>
        <w:rPr>
          <w:sz w:val="24"/>
        </w:rPr>
      </w:pPr>
      <w:r w:rsidRPr="007256BF">
        <w:rPr>
          <w:sz w:val="24"/>
        </w:rPr>
        <w:t>Системный риск</w:t>
      </w:r>
    </w:p>
    <w:p w:rsidR="00760AE1" w:rsidRPr="007256BF" w:rsidRDefault="00760AE1" w:rsidP="00760AE1">
      <w:pPr>
        <w:jc w:val="both"/>
        <w:rPr>
          <w:sz w:val="24"/>
        </w:rPr>
      </w:pPr>
    </w:p>
    <w:p w:rsidR="00760AE1" w:rsidRDefault="00760AE1" w:rsidP="00760AE1">
      <w:pPr>
        <w:jc w:val="both"/>
        <w:rPr>
          <w:sz w:val="24"/>
        </w:rPr>
      </w:pPr>
      <w:r w:rsidRPr="007256BF">
        <w:rPr>
          <w:sz w:val="24"/>
        </w:rPr>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w:t>
      </w:r>
      <w:r>
        <w:rPr>
          <w:sz w:val="24"/>
        </w:rPr>
        <w:t xml:space="preserve"> </w:t>
      </w:r>
      <w:r w:rsidRPr="007256BF">
        <w:rPr>
          <w:sz w:val="24"/>
        </w:rPr>
        <w:t>финансовых институтов между собой оценка системного риска сложна, но его реализация может повлиять на всех участников финансового</w:t>
      </w:r>
      <w:r>
        <w:rPr>
          <w:sz w:val="24"/>
        </w:rPr>
        <w:t xml:space="preserve"> </w:t>
      </w:r>
      <w:r w:rsidRPr="007256BF">
        <w:rPr>
          <w:sz w:val="24"/>
        </w:rPr>
        <w:t>рынка.</w:t>
      </w:r>
    </w:p>
    <w:p w:rsidR="00760AE1" w:rsidRPr="007256BF" w:rsidRDefault="00760AE1" w:rsidP="00760AE1">
      <w:pPr>
        <w:jc w:val="both"/>
        <w:rPr>
          <w:sz w:val="24"/>
        </w:rPr>
      </w:pPr>
    </w:p>
    <w:p w:rsidR="00760AE1" w:rsidRPr="007256BF" w:rsidRDefault="00760AE1" w:rsidP="00760AE1">
      <w:pPr>
        <w:numPr>
          <w:ilvl w:val="0"/>
          <w:numId w:val="1"/>
        </w:numPr>
        <w:jc w:val="both"/>
        <w:rPr>
          <w:sz w:val="24"/>
        </w:rPr>
      </w:pPr>
      <w:r w:rsidRPr="007256BF">
        <w:rPr>
          <w:sz w:val="24"/>
        </w:rPr>
        <w:t>Рыночный риск</w:t>
      </w:r>
    </w:p>
    <w:p w:rsidR="00760AE1" w:rsidRPr="007256BF" w:rsidRDefault="00760AE1" w:rsidP="00760AE1">
      <w:pPr>
        <w:jc w:val="both"/>
        <w:rPr>
          <w:sz w:val="24"/>
        </w:rPr>
      </w:pPr>
    </w:p>
    <w:p w:rsidR="00760AE1" w:rsidRPr="007256BF" w:rsidRDefault="00760AE1" w:rsidP="00760AE1">
      <w:pPr>
        <w:jc w:val="both"/>
        <w:rPr>
          <w:sz w:val="24"/>
        </w:rPr>
      </w:pPr>
      <w:r w:rsidRPr="007256BF">
        <w:rPr>
          <w:sz w:val="24"/>
        </w:rPr>
        <w:t>Этот риск проявляется в неблагоприятном изменении цен (стоимости) принадлежащих вам финансовых инструментов, в том числе из-за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w:t>
      </w:r>
      <w:r>
        <w:rPr>
          <w:sz w:val="24"/>
        </w:rPr>
        <w:t xml:space="preserve"> </w:t>
      </w:r>
      <w:r w:rsidRPr="007256BF">
        <w:rPr>
          <w:sz w:val="24"/>
        </w:rPr>
        <w:t>снижению доходности или даже убыткам. В зависимости от выбранной стратегии рыночный (ценовой) риск будет состоять в увеличении</w:t>
      </w:r>
      <w:r>
        <w:rPr>
          <w:sz w:val="24"/>
        </w:rPr>
        <w:t xml:space="preserve"> </w:t>
      </w:r>
      <w:r w:rsidRPr="007256BF">
        <w:rPr>
          <w:sz w:val="24"/>
        </w:rPr>
        <w:t>(уменьшении) цены финансовых инструментов.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w:t>
      </w:r>
    </w:p>
    <w:p w:rsidR="00760AE1" w:rsidRDefault="00760AE1" w:rsidP="00760AE1">
      <w:pPr>
        <w:jc w:val="both"/>
        <w:rPr>
          <w:sz w:val="24"/>
        </w:rPr>
      </w:pPr>
      <w:proofErr w:type="spellStart"/>
      <w:r w:rsidRPr="007256BF">
        <w:rPr>
          <w:sz w:val="24"/>
        </w:rPr>
        <w:t>Cледует</w:t>
      </w:r>
      <w:proofErr w:type="spellEnd"/>
      <w:r w:rsidRPr="007256BF">
        <w:rPr>
          <w:sz w:val="24"/>
        </w:rPr>
        <w:t xml:space="preserve"> специально обратить внимание на следующие рыночные риски:</w:t>
      </w:r>
    </w:p>
    <w:p w:rsidR="00760AE1" w:rsidRPr="007256BF" w:rsidRDefault="00760AE1" w:rsidP="00760AE1">
      <w:pPr>
        <w:jc w:val="both"/>
        <w:rPr>
          <w:sz w:val="24"/>
        </w:rPr>
      </w:pPr>
    </w:p>
    <w:p w:rsidR="00760AE1" w:rsidRPr="007256BF" w:rsidRDefault="00760AE1" w:rsidP="00760AE1">
      <w:pPr>
        <w:numPr>
          <w:ilvl w:val="1"/>
          <w:numId w:val="1"/>
        </w:numPr>
        <w:ind w:left="284" w:hanging="284"/>
        <w:rPr>
          <w:sz w:val="24"/>
        </w:rPr>
      </w:pPr>
      <w:r w:rsidRPr="007256BF">
        <w:rPr>
          <w:sz w:val="24"/>
        </w:rPr>
        <w:lastRenderedPageBreak/>
        <w:t>Валютный риск</w:t>
      </w:r>
    </w:p>
    <w:p w:rsidR="00760AE1" w:rsidRDefault="00760AE1" w:rsidP="00760AE1">
      <w:pPr>
        <w:jc w:val="both"/>
        <w:rPr>
          <w:sz w:val="24"/>
        </w:rPr>
      </w:pPr>
      <w:r w:rsidRPr="007256BF">
        <w:rPr>
          <w:sz w:val="24"/>
        </w:rPr>
        <w:t>Валютный риск проявляется в неблагоприятном изменении курса рубля по отношению к иностранной валюте, при котором ваши доходы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вы можете потерять часть дохода, а</w:t>
      </w:r>
      <w:r>
        <w:rPr>
          <w:sz w:val="24"/>
        </w:rPr>
        <w:t xml:space="preserve"> </w:t>
      </w:r>
      <w:r w:rsidRPr="007256BF">
        <w:rPr>
          <w:sz w:val="24"/>
        </w:rPr>
        <w:t>также понести убытки. Валютный риск также может привести к</w:t>
      </w:r>
      <w:r>
        <w:rPr>
          <w:sz w:val="24"/>
        </w:rPr>
        <w:t xml:space="preserve"> </w:t>
      </w:r>
      <w:r w:rsidRPr="007256BF">
        <w:rPr>
          <w:sz w:val="24"/>
        </w:rPr>
        <w:t>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rsidR="00760AE1" w:rsidRDefault="00760AE1" w:rsidP="00760AE1">
      <w:pPr>
        <w:jc w:val="both"/>
        <w:rPr>
          <w:sz w:val="24"/>
        </w:rPr>
      </w:pPr>
    </w:p>
    <w:p w:rsidR="00760AE1" w:rsidRPr="007256BF" w:rsidRDefault="00760AE1" w:rsidP="00760AE1">
      <w:pPr>
        <w:numPr>
          <w:ilvl w:val="1"/>
          <w:numId w:val="1"/>
        </w:numPr>
        <w:ind w:left="284" w:hanging="284"/>
        <w:rPr>
          <w:sz w:val="24"/>
        </w:rPr>
      </w:pPr>
      <w:r w:rsidRPr="007256BF">
        <w:rPr>
          <w:sz w:val="24"/>
        </w:rPr>
        <w:t>Процентный риск</w:t>
      </w:r>
    </w:p>
    <w:p w:rsidR="00760AE1" w:rsidRPr="007256BF" w:rsidRDefault="00760AE1" w:rsidP="00760AE1">
      <w:pPr>
        <w:jc w:val="both"/>
        <w:rPr>
          <w:sz w:val="24"/>
        </w:rPr>
      </w:pPr>
      <w:r w:rsidRPr="007256BF">
        <w:rPr>
          <w:sz w:val="24"/>
        </w:rPr>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w:t>
      </w:r>
      <w:r>
        <w:rPr>
          <w:sz w:val="24"/>
        </w:rPr>
        <w:t xml:space="preserve"> </w:t>
      </w:r>
      <w:r w:rsidRPr="007256BF">
        <w:rPr>
          <w:sz w:val="24"/>
        </w:rPr>
        <w:t>требованиям и обязательствам.</w:t>
      </w:r>
    </w:p>
    <w:p w:rsidR="00760AE1" w:rsidRPr="007256BF" w:rsidRDefault="00760AE1" w:rsidP="00760AE1">
      <w:pPr>
        <w:jc w:val="both"/>
        <w:rPr>
          <w:sz w:val="24"/>
        </w:rPr>
      </w:pPr>
    </w:p>
    <w:p w:rsidR="00760AE1" w:rsidRPr="007256BF" w:rsidRDefault="00760AE1" w:rsidP="00760AE1">
      <w:pPr>
        <w:numPr>
          <w:ilvl w:val="1"/>
          <w:numId w:val="1"/>
        </w:numPr>
        <w:ind w:left="284" w:hanging="284"/>
        <w:rPr>
          <w:sz w:val="24"/>
        </w:rPr>
      </w:pPr>
      <w:r w:rsidRPr="007256BF">
        <w:rPr>
          <w:sz w:val="24"/>
        </w:rPr>
        <w:t>Риск банкротства эмитента акций</w:t>
      </w:r>
    </w:p>
    <w:p w:rsidR="00760AE1" w:rsidRPr="007256BF" w:rsidRDefault="00760AE1" w:rsidP="00760AE1">
      <w:pPr>
        <w:jc w:val="both"/>
        <w:rPr>
          <w:sz w:val="24"/>
        </w:rPr>
      </w:pPr>
      <w:r w:rsidRPr="007256BF">
        <w:rPr>
          <w:sz w:val="24"/>
        </w:rPr>
        <w:t>Проявляется в резком падении цены акций акционерного общества, признанного несостоятельным, или в предвидении такой несостоятельности.</w:t>
      </w:r>
    </w:p>
    <w:p w:rsidR="00760AE1" w:rsidRPr="007256BF" w:rsidRDefault="00760AE1" w:rsidP="00760AE1">
      <w:pPr>
        <w:jc w:val="both"/>
        <w:rPr>
          <w:sz w:val="24"/>
        </w:rPr>
      </w:pPr>
      <w:r w:rsidRPr="007256BF">
        <w:rPr>
          <w:sz w:val="24"/>
        </w:rPr>
        <w:t>Для того чтобы снизить рыночный риск, вам следует внимательно отнестись к выбору и диверсификации финансовых инструментов.</w:t>
      </w:r>
    </w:p>
    <w:p w:rsidR="00760AE1" w:rsidRDefault="00760AE1" w:rsidP="00760AE1">
      <w:pPr>
        <w:jc w:val="both"/>
        <w:rPr>
          <w:sz w:val="24"/>
        </w:rPr>
      </w:pPr>
      <w:r w:rsidRPr="007256BF">
        <w:rPr>
          <w:sz w:val="24"/>
        </w:rPr>
        <w:t xml:space="preserve">Кроме того, внимательно ознакомьтесь с условиями вашего взаимодействия с </w:t>
      </w:r>
      <w:r>
        <w:rPr>
          <w:sz w:val="24"/>
        </w:rPr>
        <w:t>Банком</w:t>
      </w:r>
      <w:r w:rsidRPr="007256BF">
        <w:rPr>
          <w:sz w:val="24"/>
        </w:rPr>
        <w:t xml:space="preserve">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rsidR="00760AE1" w:rsidRPr="007256BF" w:rsidRDefault="00760AE1" w:rsidP="00760AE1">
      <w:pPr>
        <w:jc w:val="both"/>
        <w:rPr>
          <w:sz w:val="24"/>
        </w:rPr>
      </w:pPr>
    </w:p>
    <w:p w:rsidR="00760AE1" w:rsidRPr="007256BF" w:rsidRDefault="00760AE1" w:rsidP="00760AE1">
      <w:pPr>
        <w:numPr>
          <w:ilvl w:val="0"/>
          <w:numId w:val="1"/>
        </w:numPr>
        <w:jc w:val="both"/>
        <w:rPr>
          <w:sz w:val="24"/>
        </w:rPr>
      </w:pPr>
      <w:r w:rsidRPr="007256BF">
        <w:rPr>
          <w:sz w:val="24"/>
        </w:rPr>
        <w:t>Риск ликвидности</w:t>
      </w:r>
    </w:p>
    <w:p w:rsidR="00760AE1" w:rsidRPr="007256BF" w:rsidRDefault="00760AE1" w:rsidP="00760AE1">
      <w:pPr>
        <w:jc w:val="both"/>
        <w:rPr>
          <w:sz w:val="24"/>
        </w:rPr>
      </w:pPr>
    </w:p>
    <w:p w:rsidR="00760AE1" w:rsidRPr="007256BF" w:rsidRDefault="00760AE1" w:rsidP="00760AE1">
      <w:pPr>
        <w:jc w:val="both"/>
        <w:rPr>
          <w:sz w:val="24"/>
        </w:rPr>
      </w:pPr>
      <w:r w:rsidRPr="007256BF">
        <w:rPr>
          <w:sz w:val="24"/>
        </w:rPr>
        <w:t>Этот риск проявляется в снижении возможности реализовать</w:t>
      </w:r>
      <w:r>
        <w:rPr>
          <w:sz w:val="24"/>
        </w:rPr>
        <w:t xml:space="preserve"> </w:t>
      </w:r>
      <w:r w:rsidRPr="007256BF">
        <w:rPr>
          <w:sz w:val="24"/>
        </w:rPr>
        <w:t>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p>
    <w:p w:rsidR="00760AE1" w:rsidRDefault="00760AE1" w:rsidP="00760AE1">
      <w:pPr>
        <w:jc w:val="both"/>
        <w:rPr>
          <w:sz w:val="24"/>
        </w:rPr>
      </w:pPr>
    </w:p>
    <w:p w:rsidR="00760AE1" w:rsidRPr="00964103" w:rsidRDefault="00760AE1" w:rsidP="00760AE1">
      <w:pPr>
        <w:numPr>
          <w:ilvl w:val="0"/>
          <w:numId w:val="1"/>
        </w:numPr>
        <w:jc w:val="both"/>
        <w:rPr>
          <w:sz w:val="24"/>
        </w:rPr>
      </w:pPr>
      <w:r w:rsidRPr="00964103">
        <w:rPr>
          <w:sz w:val="24"/>
        </w:rPr>
        <w:t>Кредитный риск</w:t>
      </w:r>
    </w:p>
    <w:p w:rsidR="00760AE1" w:rsidRPr="00964103" w:rsidRDefault="00760AE1" w:rsidP="00760AE1">
      <w:pPr>
        <w:widowControl w:val="0"/>
        <w:autoSpaceDE w:val="0"/>
        <w:autoSpaceDN w:val="0"/>
        <w:ind w:right="470"/>
        <w:rPr>
          <w:sz w:val="24"/>
        </w:rPr>
      </w:pPr>
    </w:p>
    <w:p w:rsidR="00760AE1" w:rsidRPr="00964103" w:rsidRDefault="00760AE1" w:rsidP="00760AE1">
      <w:pPr>
        <w:widowControl w:val="0"/>
        <w:autoSpaceDE w:val="0"/>
        <w:autoSpaceDN w:val="0"/>
        <w:ind w:right="470"/>
        <w:jc w:val="both"/>
        <w:rPr>
          <w:sz w:val="24"/>
        </w:rPr>
      </w:pPr>
      <w:r w:rsidRPr="00964103">
        <w:rPr>
          <w:sz w:val="24"/>
        </w:rPr>
        <w:t>Этот риск заключается в возможности невыполнения контрактных и иных обязательств, принятых на себя другими лицами в связи с вашими операциями.</w:t>
      </w:r>
    </w:p>
    <w:p w:rsidR="00760AE1" w:rsidRDefault="00760AE1" w:rsidP="00760AE1">
      <w:pPr>
        <w:widowControl w:val="0"/>
        <w:autoSpaceDE w:val="0"/>
        <w:autoSpaceDN w:val="0"/>
        <w:ind w:right="470"/>
        <w:jc w:val="both"/>
        <w:rPr>
          <w:sz w:val="24"/>
        </w:rPr>
      </w:pPr>
      <w:r w:rsidRPr="00964103">
        <w:rPr>
          <w:sz w:val="24"/>
        </w:rPr>
        <w:t>К числу кредитных рисков относятся следующие риски:</w:t>
      </w:r>
    </w:p>
    <w:p w:rsidR="00760AE1" w:rsidRPr="00964103" w:rsidRDefault="00760AE1" w:rsidP="00760AE1">
      <w:pPr>
        <w:widowControl w:val="0"/>
        <w:autoSpaceDE w:val="0"/>
        <w:autoSpaceDN w:val="0"/>
        <w:ind w:right="470"/>
        <w:jc w:val="both"/>
        <w:rPr>
          <w:sz w:val="24"/>
        </w:rPr>
      </w:pPr>
    </w:p>
    <w:p w:rsidR="00760AE1" w:rsidRDefault="00760AE1" w:rsidP="00760AE1">
      <w:pPr>
        <w:widowControl w:val="0"/>
        <w:numPr>
          <w:ilvl w:val="0"/>
          <w:numId w:val="2"/>
        </w:numPr>
        <w:tabs>
          <w:tab w:val="left" w:pos="142"/>
          <w:tab w:val="left" w:pos="284"/>
        </w:tabs>
        <w:autoSpaceDE w:val="0"/>
        <w:autoSpaceDN w:val="0"/>
        <w:ind w:left="0" w:right="470" w:firstLine="0"/>
        <w:jc w:val="both"/>
        <w:rPr>
          <w:sz w:val="24"/>
        </w:rPr>
      </w:pPr>
      <w:r w:rsidRPr="00964103">
        <w:rPr>
          <w:sz w:val="24"/>
        </w:rPr>
        <w:t>Риск дефолта по облигациям и иным долговым ценным бумагам</w:t>
      </w:r>
      <w:r>
        <w:rPr>
          <w:sz w:val="24"/>
        </w:rPr>
        <w:t>.</w:t>
      </w:r>
      <w:r w:rsidRPr="00964103">
        <w:rPr>
          <w:sz w:val="24"/>
        </w:rPr>
        <w:t xml:space="preserve"> </w:t>
      </w:r>
    </w:p>
    <w:p w:rsidR="00760AE1" w:rsidRPr="00964103" w:rsidRDefault="00760AE1" w:rsidP="00760AE1">
      <w:pPr>
        <w:widowControl w:val="0"/>
        <w:autoSpaceDE w:val="0"/>
        <w:autoSpaceDN w:val="0"/>
        <w:ind w:right="470"/>
        <w:jc w:val="both"/>
        <w:rPr>
          <w:sz w:val="24"/>
        </w:rPr>
      </w:pPr>
      <w:r w:rsidRPr="00964103">
        <w:rPr>
          <w:sz w:val="24"/>
        </w:rPr>
        <w:t>Заключается в возможности неплатежеспособности эмитента</w:t>
      </w:r>
      <w:r>
        <w:rPr>
          <w:sz w:val="24"/>
        </w:rPr>
        <w:t xml:space="preserve"> </w:t>
      </w:r>
      <w:r w:rsidRPr="00964103">
        <w:rPr>
          <w:sz w:val="24"/>
        </w:rPr>
        <w:t>долговых ценных бумаг, что приведет к невозможности или снижению вероятности погасить ее в срок и в полном объеме.</w:t>
      </w:r>
    </w:p>
    <w:p w:rsidR="00760AE1" w:rsidRDefault="00760AE1" w:rsidP="00760AE1">
      <w:pPr>
        <w:widowControl w:val="0"/>
        <w:autoSpaceDE w:val="0"/>
        <w:autoSpaceDN w:val="0"/>
        <w:ind w:right="470"/>
        <w:rPr>
          <w:sz w:val="24"/>
        </w:rPr>
      </w:pPr>
    </w:p>
    <w:p w:rsidR="00760AE1" w:rsidRPr="00982C06" w:rsidRDefault="00760AE1" w:rsidP="00760AE1">
      <w:pPr>
        <w:widowControl w:val="0"/>
        <w:autoSpaceDE w:val="0"/>
        <w:autoSpaceDN w:val="0"/>
        <w:ind w:right="470"/>
        <w:rPr>
          <w:sz w:val="24"/>
        </w:rPr>
      </w:pPr>
      <w:r>
        <w:rPr>
          <w:sz w:val="24"/>
        </w:rPr>
        <w:t>2.</w:t>
      </w:r>
      <w:r w:rsidRPr="00982C06">
        <w:rPr>
          <w:sz w:val="24"/>
        </w:rPr>
        <w:t>Риск контрагента</w:t>
      </w:r>
    </w:p>
    <w:p w:rsidR="00760AE1" w:rsidRPr="00982C06" w:rsidRDefault="00760AE1" w:rsidP="00760AE1">
      <w:pPr>
        <w:widowControl w:val="0"/>
        <w:autoSpaceDE w:val="0"/>
        <w:autoSpaceDN w:val="0"/>
        <w:ind w:right="470"/>
        <w:jc w:val="both"/>
        <w:rPr>
          <w:sz w:val="24"/>
        </w:rPr>
      </w:pPr>
      <w:r w:rsidRPr="00982C06">
        <w:rPr>
          <w:sz w:val="24"/>
        </w:rPr>
        <w:t>Риск контрагента — третьего лица проявляется в риск</w:t>
      </w:r>
      <w:r>
        <w:rPr>
          <w:sz w:val="24"/>
        </w:rPr>
        <w:t>е</w:t>
      </w:r>
      <w:r w:rsidRPr="007758EB">
        <w:rPr>
          <w:sz w:val="24"/>
        </w:rPr>
        <w:t xml:space="preserve"> </w:t>
      </w:r>
      <w:r>
        <w:rPr>
          <w:sz w:val="24"/>
        </w:rPr>
        <w:t>не</w:t>
      </w:r>
      <w:r w:rsidRPr="00982C06">
        <w:rPr>
          <w:sz w:val="24"/>
        </w:rPr>
        <w:t xml:space="preserve">исполнения обязательств перед вами или </w:t>
      </w:r>
      <w:r>
        <w:rPr>
          <w:sz w:val="24"/>
        </w:rPr>
        <w:t>Банком</w:t>
      </w:r>
      <w:r w:rsidRPr="00982C06">
        <w:rPr>
          <w:sz w:val="24"/>
        </w:rPr>
        <w:t xml:space="preserve"> со стороны контрагентов. </w:t>
      </w:r>
      <w:r>
        <w:rPr>
          <w:sz w:val="24"/>
        </w:rPr>
        <w:t xml:space="preserve">Банк </w:t>
      </w:r>
      <w:r w:rsidRPr="00982C06">
        <w:rPr>
          <w:sz w:val="24"/>
        </w:rPr>
        <w:t>должен принимать меры по минимизации риска контрагента, однако не может исключить его полностью. Особенно высок риск контрагента при совершении операций, совершаемых на неорганизованном рынке, без участия клиринговых организаций, которые принимают на себя</w:t>
      </w:r>
      <w:r>
        <w:rPr>
          <w:sz w:val="24"/>
        </w:rPr>
        <w:t xml:space="preserve"> </w:t>
      </w:r>
      <w:r w:rsidRPr="00982C06">
        <w:rPr>
          <w:sz w:val="24"/>
        </w:rPr>
        <w:t>риски неисполнения обязательств.</w:t>
      </w:r>
    </w:p>
    <w:p w:rsidR="00760AE1" w:rsidRDefault="00760AE1" w:rsidP="00760AE1">
      <w:pPr>
        <w:widowControl w:val="0"/>
        <w:autoSpaceDE w:val="0"/>
        <w:autoSpaceDN w:val="0"/>
        <w:ind w:right="470"/>
        <w:jc w:val="both"/>
        <w:rPr>
          <w:sz w:val="24"/>
        </w:rPr>
      </w:pPr>
      <w:r w:rsidRPr="00982C06">
        <w:rPr>
          <w:sz w:val="24"/>
        </w:rPr>
        <w:t xml:space="preserve">Вы должны отдавать себе отчет в том, что хотя </w:t>
      </w:r>
      <w:r>
        <w:rPr>
          <w:sz w:val="24"/>
        </w:rPr>
        <w:t xml:space="preserve">Банк </w:t>
      </w:r>
      <w:r w:rsidRPr="00982C06">
        <w:rPr>
          <w:sz w:val="24"/>
        </w:rPr>
        <w:t xml:space="preserve">действует в ваших интересах от </w:t>
      </w:r>
      <w:r w:rsidRPr="00982C06">
        <w:rPr>
          <w:sz w:val="24"/>
        </w:rPr>
        <w:lastRenderedPageBreak/>
        <w:t xml:space="preserve">своего имени, риски, которые он принимает в результате таких действий, в том числе риск неисполнения или ненадлежащего исполнения обязательств третьих лиц перед </w:t>
      </w:r>
      <w:r>
        <w:rPr>
          <w:sz w:val="24"/>
        </w:rPr>
        <w:t>Банком, несете вы</w:t>
      </w:r>
      <w:r w:rsidRPr="00982C06">
        <w:rPr>
          <w:sz w:val="24"/>
        </w:rPr>
        <w:t>.</w:t>
      </w:r>
    </w:p>
    <w:p w:rsidR="00760AE1" w:rsidRDefault="00760AE1" w:rsidP="00760AE1">
      <w:pPr>
        <w:widowControl w:val="0"/>
        <w:autoSpaceDE w:val="0"/>
        <w:autoSpaceDN w:val="0"/>
        <w:ind w:right="470"/>
        <w:jc w:val="both"/>
        <w:rPr>
          <w:sz w:val="24"/>
        </w:rPr>
      </w:pPr>
      <w:r>
        <w:rPr>
          <w:sz w:val="24"/>
        </w:rPr>
        <w:t>В связи с вышеизложенным, Банк в рамках Договора о брокерском обслуживании предоставляет услуги по заключению сделок только на организованных торгах, исполнение обязательств по которым осуществляется через клиринговую организацию.</w:t>
      </w:r>
    </w:p>
    <w:p w:rsidR="00760AE1" w:rsidRPr="00982C06" w:rsidRDefault="00760AE1" w:rsidP="00760AE1">
      <w:pPr>
        <w:widowControl w:val="0"/>
        <w:autoSpaceDE w:val="0"/>
        <w:autoSpaceDN w:val="0"/>
        <w:ind w:right="470"/>
        <w:rPr>
          <w:sz w:val="24"/>
        </w:rPr>
      </w:pPr>
    </w:p>
    <w:p w:rsidR="00760AE1" w:rsidRDefault="00760AE1" w:rsidP="00760AE1">
      <w:pPr>
        <w:widowControl w:val="0"/>
        <w:autoSpaceDE w:val="0"/>
        <w:autoSpaceDN w:val="0"/>
        <w:ind w:right="470"/>
        <w:rPr>
          <w:sz w:val="24"/>
        </w:rPr>
      </w:pPr>
      <w:r>
        <w:rPr>
          <w:sz w:val="24"/>
        </w:rPr>
        <w:t>3.</w:t>
      </w:r>
      <w:r w:rsidRPr="00982C06">
        <w:rPr>
          <w:sz w:val="24"/>
        </w:rPr>
        <w:t xml:space="preserve">Риск неисполнения обязательств перед вами </w:t>
      </w:r>
      <w:r>
        <w:rPr>
          <w:sz w:val="24"/>
        </w:rPr>
        <w:t>Банком</w:t>
      </w:r>
      <w:r w:rsidRPr="00982C06">
        <w:rPr>
          <w:sz w:val="24"/>
        </w:rPr>
        <w:t xml:space="preserve"> </w:t>
      </w:r>
    </w:p>
    <w:p w:rsidR="00760AE1" w:rsidRDefault="00760AE1" w:rsidP="00760AE1">
      <w:pPr>
        <w:widowControl w:val="0"/>
        <w:autoSpaceDE w:val="0"/>
        <w:autoSpaceDN w:val="0"/>
        <w:ind w:right="470"/>
        <w:jc w:val="both"/>
        <w:rPr>
          <w:sz w:val="24"/>
        </w:rPr>
      </w:pPr>
      <w:r w:rsidRPr="00091B3F">
        <w:rPr>
          <w:sz w:val="24"/>
        </w:rPr>
        <w:t xml:space="preserve">Законодательство не предусматривает возможности разделения денежных средств брокера, являющегося кредитной организацией, и денежных средств его клиентов, в связи с чем </w:t>
      </w:r>
      <w:r>
        <w:rPr>
          <w:sz w:val="24"/>
        </w:rPr>
        <w:t>Банк</w:t>
      </w:r>
      <w:r w:rsidRPr="00091B3F">
        <w:rPr>
          <w:sz w:val="24"/>
        </w:rPr>
        <w:t xml:space="preserve"> вправе использовать ваши денежные средства</w:t>
      </w:r>
      <w:r>
        <w:rPr>
          <w:sz w:val="24"/>
        </w:rPr>
        <w:t>,</w:t>
      </w:r>
      <w:r w:rsidRPr="00091B3F">
        <w:rPr>
          <w:sz w:val="24"/>
        </w:rPr>
        <w:t xml:space="preserve"> и вы принимаете на себя риск его банкротства. Такой риск в настоящее время не</w:t>
      </w:r>
      <w:r>
        <w:rPr>
          <w:sz w:val="24"/>
        </w:rPr>
        <w:t xml:space="preserve"> </w:t>
      </w:r>
      <w:r w:rsidRPr="00091B3F">
        <w:rPr>
          <w:sz w:val="24"/>
        </w:rPr>
        <w:t>страхуется</w:t>
      </w:r>
    </w:p>
    <w:p w:rsidR="00760AE1" w:rsidRPr="00982C06" w:rsidRDefault="00760AE1" w:rsidP="00760AE1">
      <w:pPr>
        <w:widowControl w:val="0"/>
        <w:autoSpaceDE w:val="0"/>
        <w:autoSpaceDN w:val="0"/>
        <w:ind w:right="470"/>
        <w:jc w:val="both"/>
        <w:rPr>
          <w:sz w:val="24"/>
        </w:rPr>
      </w:pPr>
    </w:p>
    <w:p w:rsidR="00760AE1" w:rsidRPr="00091B3F" w:rsidRDefault="00760AE1" w:rsidP="00760AE1">
      <w:pPr>
        <w:widowControl w:val="0"/>
        <w:autoSpaceDE w:val="0"/>
        <w:autoSpaceDN w:val="0"/>
        <w:ind w:right="470"/>
        <w:jc w:val="both"/>
        <w:rPr>
          <w:sz w:val="24"/>
        </w:rPr>
      </w:pPr>
      <w:r>
        <w:rPr>
          <w:sz w:val="24"/>
        </w:rPr>
        <w:t>Банк</w:t>
      </w:r>
      <w:r w:rsidRPr="00091B3F">
        <w:rPr>
          <w:sz w:val="24"/>
        </w:rPr>
        <w:t xml:space="preserve"> является членом НАУФОР, к которой вы можете обратиться в случае нарушения ваших прав и интересов.</w:t>
      </w:r>
    </w:p>
    <w:p w:rsidR="00760AE1" w:rsidRDefault="00760AE1" w:rsidP="00760AE1">
      <w:pPr>
        <w:widowControl w:val="0"/>
        <w:autoSpaceDE w:val="0"/>
        <w:autoSpaceDN w:val="0"/>
        <w:ind w:right="470"/>
        <w:jc w:val="both"/>
        <w:rPr>
          <w:sz w:val="24"/>
        </w:rPr>
      </w:pPr>
      <w:r w:rsidRPr="00091B3F">
        <w:rPr>
          <w:sz w:val="24"/>
        </w:rPr>
        <w:t>Государственное регулирование и надзор в отношении деятельности эмитентов, профессиональных участников рынка ценных бумаг,</w:t>
      </w:r>
      <w:r>
        <w:rPr>
          <w:sz w:val="24"/>
        </w:rPr>
        <w:t xml:space="preserve"> </w:t>
      </w:r>
      <w:r w:rsidRPr="00091B3F">
        <w:rPr>
          <w:sz w:val="24"/>
        </w:rPr>
        <w:t>организаторов торговли и других финансовых организаций</w:t>
      </w:r>
      <w:r>
        <w:rPr>
          <w:sz w:val="24"/>
        </w:rPr>
        <w:t xml:space="preserve"> </w:t>
      </w:r>
      <w:r w:rsidRPr="00091B3F">
        <w:rPr>
          <w:sz w:val="24"/>
        </w:rPr>
        <w:t>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w:t>
      </w:r>
      <w:r>
        <w:rPr>
          <w:sz w:val="24"/>
        </w:rPr>
        <w:t xml:space="preserve"> </w:t>
      </w:r>
      <w:r w:rsidRPr="00091B3F">
        <w:rPr>
          <w:sz w:val="24"/>
        </w:rPr>
        <w:t>судебные и правоохранительные органы.</w:t>
      </w:r>
    </w:p>
    <w:p w:rsidR="00760AE1" w:rsidRDefault="00760AE1" w:rsidP="00760AE1">
      <w:pPr>
        <w:widowControl w:val="0"/>
        <w:autoSpaceDE w:val="0"/>
        <w:autoSpaceDN w:val="0"/>
        <w:ind w:right="470"/>
        <w:rPr>
          <w:sz w:val="24"/>
        </w:rPr>
      </w:pPr>
    </w:p>
    <w:p w:rsidR="00760AE1" w:rsidRPr="00091B3F" w:rsidRDefault="00760AE1" w:rsidP="00760AE1">
      <w:pPr>
        <w:numPr>
          <w:ilvl w:val="0"/>
          <w:numId w:val="1"/>
        </w:numPr>
        <w:jc w:val="both"/>
        <w:rPr>
          <w:sz w:val="24"/>
        </w:rPr>
      </w:pPr>
      <w:r w:rsidRPr="00091B3F">
        <w:rPr>
          <w:sz w:val="24"/>
        </w:rPr>
        <w:t>Правовой риск</w:t>
      </w:r>
    </w:p>
    <w:p w:rsidR="00760AE1" w:rsidRPr="008A3639" w:rsidRDefault="00760AE1" w:rsidP="00760AE1">
      <w:pPr>
        <w:pStyle w:val="a3"/>
        <w:ind w:right="470"/>
        <w:jc w:val="both"/>
      </w:pPr>
      <w:r w:rsidRPr="008A3639">
        <w:t>Связан с возможными негативными последствиями утверждения законодательства или нормативных актов, стандартов</w:t>
      </w:r>
      <w:r>
        <w:t xml:space="preserve"> </w:t>
      </w:r>
      <w:r w:rsidRPr="008A3639">
        <w:t>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rsidR="00760AE1" w:rsidRPr="008A3639" w:rsidRDefault="00760AE1" w:rsidP="00760AE1">
      <w:pPr>
        <w:pStyle w:val="a3"/>
        <w:ind w:right="470"/>
        <w:jc w:val="both"/>
      </w:pPr>
      <w:r w:rsidRPr="008A3639">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w:t>
      </w:r>
      <w:r>
        <w:t xml:space="preserve"> </w:t>
      </w:r>
      <w:r w:rsidRPr="008A3639">
        <w:t>привести к негативным для вас последствиям.</w:t>
      </w:r>
    </w:p>
    <w:p w:rsidR="00760AE1" w:rsidRPr="008A3639" w:rsidRDefault="00760AE1" w:rsidP="00760AE1">
      <w:pPr>
        <w:pStyle w:val="a3"/>
        <w:ind w:right="470"/>
        <w:jc w:val="both"/>
      </w:pPr>
    </w:p>
    <w:p w:rsidR="00760AE1" w:rsidRPr="00091B3F" w:rsidRDefault="00760AE1" w:rsidP="00760AE1">
      <w:pPr>
        <w:pStyle w:val="a3"/>
        <w:numPr>
          <w:ilvl w:val="0"/>
          <w:numId w:val="1"/>
        </w:numPr>
        <w:ind w:right="470"/>
        <w:jc w:val="both"/>
      </w:pPr>
      <w:r w:rsidRPr="00091B3F">
        <w:t>Операционный риск</w:t>
      </w:r>
    </w:p>
    <w:p w:rsidR="00760AE1" w:rsidRDefault="00760AE1" w:rsidP="00760AE1">
      <w:pPr>
        <w:pStyle w:val="a3"/>
        <w:ind w:right="470"/>
        <w:jc w:val="both"/>
      </w:pPr>
    </w:p>
    <w:p w:rsidR="00760AE1" w:rsidRPr="008A3639" w:rsidRDefault="00760AE1" w:rsidP="00760AE1">
      <w:pPr>
        <w:pStyle w:val="a3"/>
        <w:ind w:right="470"/>
        <w:jc w:val="both"/>
      </w:pPr>
      <w:r w:rsidRPr="008A3639">
        <w:t xml:space="preserve">Заключается в возможности причинения вам убытков в результате нарушения внутренних процедур </w:t>
      </w:r>
      <w:r>
        <w:t>Банка</w:t>
      </w:r>
      <w:r w:rsidRPr="008A3639">
        <w:t>, ошибок и недобросо</w:t>
      </w:r>
      <w:r w:rsidRPr="001A06CE">
        <w:t>вест</w:t>
      </w:r>
      <w:r w:rsidRPr="008A3639">
        <w:t xml:space="preserve">ных действий его сотрудников, сбоев в работе технических средств </w:t>
      </w:r>
      <w:r>
        <w:t>Банка</w:t>
      </w:r>
      <w:r w:rsidRPr="008A3639">
        <w:t>, его партнеров, инфраструктурных организаций, в том числе организаторов торгов, клиринговых организаций, а также других организаций.</w:t>
      </w:r>
    </w:p>
    <w:p w:rsidR="00760AE1" w:rsidRPr="008A3639" w:rsidRDefault="00760AE1" w:rsidP="00760AE1">
      <w:pPr>
        <w:pStyle w:val="a3"/>
        <w:ind w:right="470"/>
        <w:jc w:val="both"/>
      </w:pPr>
      <w:r w:rsidRPr="008A3639">
        <w:t>Операционный риск может исключить или затруднить совершение операций и в результате привести к убыткам.</w:t>
      </w:r>
    </w:p>
    <w:p w:rsidR="00760AE1" w:rsidRDefault="00760AE1" w:rsidP="00760AE1">
      <w:pPr>
        <w:pStyle w:val="a3"/>
        <w:ind w:right="470"/>
        <w:jc w:val="both"/>
      </w:pPr>
      <w:r w:rsidRPr="00091B3F">
        <w:t>Ознакомьтесь внимательно с договором для того, чтобы оценить, какие из рисков, в том числе риски каких технических сбоев, несет</w:t>
      </w:r>
      <w:r>
        <w:t xml:space="preserve"> Банк</w:t>
      </w:r>
      <w:r w:rsidRPr="00091B3F">
        <w:t>, а какие из рисков несете вы.</w:t>
      </w:r>
    </w:p>
    <w:p w:rsidR="009C7CAA" w:rsidRDefault="009C7CAA" w:rsidP="00760AE1">
      <w:pPr>
        <w:pStyle w:val="a3"/>
        <w:ind w:right="470"/>
        <w:jc w:val="both"/>
      </w:pPr>
    </w:p>
    <w:p w:rsidR="009C7CAA" w:rsidRPr="00437BE5" w:rsidRDefault="009C7CAA" w:rsidP="00760AE1">
      <w:pPr>
        <w:pStyle w:val="a3"/>
        <w:ind w:right="470"/>
        <w:jc w:val="both"/>
      </w:pPr>
      <w:r w:rsidRPr="009C7CAA">
        <w:t xml:space="preserve">                                                   </w:t>
      </w:r>
      <w:r w:rsidRPr="00437BE5">
        <w:rPr>
          <w:lang w:val="en-US"/>
        </w:rPr>
        <w:t>VII</w:t>
      </w:r>
      <w:r w:rsidRPr="00437BE5">
        <w:t xml:space="preserve">.Риски, связанные с совмещением Банком различных видов профессиональной деятельности, а именно: дилерской и брокерской. </w:t>
      </w:r>
    </w:p>
    <w:p w:rsidR="009C7CAA" w:rsidRPr="00437BE5" w:rsidRDefault="009C7CAA" w:rsidP="00760AE1">
      <w:pPr>
        <w:pStyle w:val="a3"/>
        <w:ind w:right="470"/>
        <w:jc w:val="both"/>
      </w:pPr>
    </w:p>
    <w:p w:rsidR="009C7CAA" w:rsidRPr="00437BE5" w:rsidRDefault="009C7CAA" w:rsidP="00760AE1">
      <w:pPr>
        <w:pStyle w:val="a3"/>
        <w:ind w:right="470"/>
        <w:jc w:val="both"/>
      </w:pPr>
      <w:r w:rsidRPr="00437BE5">
        <w:t>Под рисками совмещения различных видов профессиональной деятельности на рынке ценных бумаг, в целях настоящего Регламента, понимается возможность нанесения Вам ущерба вследствие:</w:t>
      </w:r>
    </w:p>
    <w:p w:rsidR="009C7CAA" w:rsidRPr="00437BE5" w:rsidRDefault="009C7CAA" w:rsidP="00760AE1">
      <w:pPr>
        <w:pStyle w:val="a3"/>
        <w:ind w:right="470"/>
        <w:jc w:val="both"/>
      </w:pPr>
      <w:r w:rsidRPr="00437BE5">
        <w:lastRenderedPageBreak/>
        <w:sym w:font="Symbol" w:char="F02D"/>
      </w:r>
      <w:r w:rsidRPr="00437BE5">
        <w:t xml:space="preserve"> неправомерного использования сотрудниками Банка,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 </w:t>
      </w:r>
    </w:p>
    <w:p w:rsidR="009C7CAA" w:rsidRPr="00437BE5" w:rsidRDefault="009C7CAA" w:rsidP="00760AE1">
      <w:pPr>
        <w:pStyle w:val="a3"/>
        <w:ind w:right="470"/>
        <w:jc w:val="both"/>
      </w:pPr>
      <w:r w:rsidRPr="00437BE5">
        <w:sym w:font="Symbol" w:char="F02D"/>
      </w:r>
      <w:r w:rsidRPr="00437BE5">
        <w:t xml:space="preserve"> возникновения конфликта интересов, а именно, нарушения принципа приоритетности Ваших интересов, перед интересами Банка, которые могут привести в результате действий (бездействия) Банка и его сотрудников к убыткам и/или неблагоприятным последствиям для Вас; </w:t>
      </w:r>
    </w:p>
    <w:p w:rsidR="009C7CAA" w:rsidRPr="00437BE5" w:rsidRDefault="009C7CAA" w:rsidP="00760AE1">
      <w:pPr>
        <w:pStyle w:val="a3"/>
        <w:ind w:right="470"/>
        <w:jc w:val="both"/>
      </w:pPr>
      <w:r w:rsidRPr="00437BE5">
        <w:sym w:font="Symbol" w:char="F02D"/>
      </w:r>
      <w:r w:rsidRPr="00437BE5">
        <w:t xml:space="preserve"> неправомерного и/или ненадлежащего использования инсайдерской информации, полученной в связи с осуществлением профессиональной </w:t>
      </w:r>
      <w:proofErr w:type="gramStart"/>
      <w:r w:rsidRPr="00437BE5">
        <w:t xml:space="preserve">деятельности; </w:t>
      </w:r>
      <w:r w:rsidRPr="00437BE5">
        <w:sym w:font="Symbol" w:char="F02D"/>
      </w:r>
      <w:r w:rsidRPr="00437BE5">
        <w:t xml:space="preserve"> противоправного</w:t>
      </w:r>
      <w:proofErr w:type="gramEnd"/>
      <w:r w:rsidRPr="00437BE5">
        <w:t xml:space="preserve"> распоряжения сотрудниками Банка Вашими ценными бумагами и денежными средствами; </w:t>
      </w:r>
    </w:p>
    <w:p w:rsidR="009C7CAA" w:rsidRPr="00437BE5" w:rsidRDefault="009C7CAA" w:rsidP="00760AE1">
      <w:pPr>
        <w:pStyle w:val="a3"/>
        <w:ind w:right="470"/>
        <w:jc w:val="both"/>
      </w:pPr>
      <w:r w:rsidRPr="00437BE5">
        <w:sym w:font="Symbol" w:char="F02D"/>
      </w:r>
      <w:r w:rsidRPr="00437BE5">
        <w:t xml:space="preserve"> осуществления сотрудниками Банка противоправных действий, связанных с хранением и/или учетом прав на Ваши ценные бумаги; </w:t>
      </w:r>
    </w:p>
    <w:p w:rsidR="009C7CAA" w:rsidRPr="00437BE5" w:rsidRDefault="009C7CAA" w:rsidP="00760AE1">
      <w:pPr>
        <w:pStyle w:val="a3"/>
        <w:ind w:right="470"/>
        <w:jc w:val="both"/>
      </w:pPr>
      <w:r w:rsidRPr="00437BE5">
        <w:sym w:font="Symbol" w:char="F02D"/>
      </w:r>
      <w:r w:rsidRPr="00437BE5">
        <w:t xml:space="preserve">    необеспечения (ненадлежащего обеспечения) прав по Вашим ценным бумагам; </w:t>
      </w:r>
    </w:p>
    <w:p w:rsidR="009C7CAA" w:rsidRPr="00437BE5" w:rsidRDefault="009C7CAA" w:rsidP="00760AE1">
      <w:pPr>
        <w:pStyle w:val="a3"/>
        <w:ind w:right="470"/>
        <w:jc w:val="both"/>
      </w:pPr>
      <w:r w:rsidRPr="00437BE5">
        <w:sym w:font="Symbol" w:char="F02D"/>
      </w:r>
      <w:r w:rsidRPr="00437BE5">
        <w:t xml:space="preserve"> недостаточно полного раскрытия информации в связи с осуществлением профессиональной деятельности. </w:t>
      </w:r>
    </w:p>
    <w:p w:rsidR="009C7CAA" w:rsidRPr="00437BE5" w:rsidRDefault="009C7CAA" w:rsidP="00760AE1">
      <w:pPr>
        <w:pStyle w:val="a3"/>
        <w:ind w:right="470"/>
        <w:jc w:val="both"/>
      </w:pPr>
      <w:r w:rsidRPr="00437BE5">
        <w:t>При совмещении профессиональной деятельности с деятельностью кредитной организации, Банк информирует Вас о том, что возникает риск нанесения Вам ущерба при отзыве лицензии у Банка, который влечет за собой аннулирование лицензии профессионального участника. А также 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Ваших финансовых активов.</w:t>
      </w:r>
    </w:p>
    <w:p w:rsidR="009C7CAA" w:rsidRPr="00437BE5" w:rsidRDefault="009C7CAA" w:rsidP="00760AE1">
      <w:pPr>
        <w:pStyle w:val="a3"/>
        <w:ind w:right="470"/>
        <w:jc w:val="both"/>
      </w:pPr>
    </w:p>
    <w:p w:rsidR="00E10D34" w:rsidRPr="00437BE5" w:rsidRDefault="00E10D34" w:rsidP="00760AE1">
      <w:pPr>
        <w:pStyle w:val="a3"/>
        <w:ind w:right="470"/>
        <w:jc w:val="both"/>
      </w:pPr>
      <w:r w:rsidRPr="00437BE5">
        <w:t xml:space="preserve">                                                           </w:t>
      </w:r>
      <w:r w:rsidRPr="00437BE5">
        <w:rPr>
          <w:lang w:val="en-US"/>
        </w:rPr>
        <w:t>VIII</w:t>
      </w:r>
      <w:r w:rsidRPr="00437BE5">
        <w:t xml:space="preserve">.Риски, связанные с инвестированием в иностранные ценные бумаги. </w:t>
      </w:r>
    </w:p>
    <w:p w:rsidR="00E10D34" w:rsidRPr="00437BE5" w:rsidRDefault="00E10D34" w:rsidP="00760AE1">
      <w:pPr>
        <w:pStyle w:val="a3"/>
        <w:ind w:right="470"/>
        <w:jc w:val="both"/>
      </w:pPr>
    </w:p>
    <w:p w:rsidR="00E10D34" w:rsidRPr="00437BE5" w:rsidRDefault="00E10D34" w:rsidP="00760AE1">
      <w:pPr>
        <w:pStyle w:val="a3"/>
        <w:ind w:right="470"/>
        <w:jc w:val="both"/>
      </w:pPr>
      <w:r w:rsidRPr="00437BE5">
        <w:t xml:space="preserve">Операциям с иностранными ценными бумагами присущи общие риски, связанные с операциями на рынке ценных бумаг, со следующими особенностями: </w:t>
      </w:r>
    </w:p>
    <w:p w:rsidR="00E10D34" w:rsidRPr="00437BE5" w:rsidRDefault="00E10D34" w:rsidP="00760AE1">
      <w:pPr>
        <w:pStyle w:val="a3"/>
        <w:ind w:right="470"/>
        <w:jc w:val="both"/>
      </w:pPr>
      <w:r w:rsidRPr="00437BE5">
        <w:sym w:font="Symbol" w:char="F02D"/>
      </w:r>
      <w:r w:rsidRPr="00437BE5">
        <w:t xml:space="preserve"> Системные риски. 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 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ввиду, что рейтинги являются лишь ориентирами и могут в конкретный момент не соответствовать 46 реальной ситуации. 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 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w:t>
      </w:r>
      <w:r w:rsidRPr="00437BE5">
        <w:lastRenderedPageBreak/>
        <w:t xml:space="preserve">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 </w:t>
      </w:r>
    </w:p>
    <w:p w:rsidR="00E10D34" w:rsidRPr="00437BE5" w:rsidRDefault="00E10D34" w:rsidP="00760AE1">
      <w:pPr>
        <w:pStyle w:val="a3"/>
        <w:ind w:right="470"/>
        <w:jc w:val="both"/>
      </w:pPr>
      <w:r w:rsidRPr="00437BE5">
        <w:sym w:font="Symbol" w:char="F02D"/>
      </w:r>
      <w:r w:rsidRPr="00437BE5">
        <w:t xml:space="preserve"> Правовые риски. 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 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 </w:t>
      </w:r>
    </w:p>
    <w:p w:rsidR="00E10D34" w:rsidRPr="00437BE5" w:rsidRDefault="00E10D34" w:rsidP="00760AE1">
      <w:pPr>
        <w:pStyle w:val="a3"/>
        <w:ind w:right="470"/>
        <w:jc w:val="both"/>
      </w:pPr>
      <w:r w:rsidRPr="00437BE5">
        <w:sym w:font="Symbol" w:char="F02D"/>
      </w:r>
      <w:r w:rsidRPr="00437BE5">
        <w:t xml:space="preserve"> Раскрытие информации. 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 Также российские организаторы торговли или Банк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w:t>
      </w:r>
      <w:proofErr w:type="gramStart"/>
      <w:r w:rsidRPr="00437BE5">
        <w:t>тех же иностранных слов</w:t>
      </w:r>
      <w:proofErr w:type="gramEnd"/>
      <w:r w:rsidRPr="00437BE5">
        <w:t xml:space="preserve"> и фраз или отсутствием общепринятого русского эквивалента.</w:t>
      </w:r>
    </w:p>
    <w:p w:rsidR="00E10D34" w:rsidRPr="00437BE5" w:rsidRDefault="00E10D34" w:rsidP="00760AE1">
      <w:pPr>
        <w:pStyle w:val="a3"/>
        <w:ind w:right="470"/>
        <w:jc w:val="both"/>
      </w:pPr>
    </w:p>
    <w:p w:rsidR="009C7CAA" w:rsidRPr="00437BE5" w:rsidRDefault="009C7CAA" w:rsidP="00760AE1">
      <w:pPr>
        <w:pStyle w:val="a3"/>
        <w:ind w:right="470"/>
        <w:jc w:val="both"/>
      </w:pPr>
      <w:r w:rsidRPr="00437BE5">
        <w:t>Банк не использует ценные бумаги и денежные средства Клиентов в собственных интересах и не совершает маржинальны</w:t>
      </w:r>
      <w:r w:rsidR="003050B7" w:rsidRPr="00437BE5">
        <w:t>е</w:t>
      </w:r>
      <w:r w:rsidRPr="00437BE5">
        <w:t xml:space="preserve"> </w:t>
      </w:r>
      <w:r w:rsidR="00E10D34" w:rsidRPr="00437BE5">
        <w:t>и непокрыты</w:t>
      </w:r>
      <w:r w:rsidR="003050B7" w:rsidRPr="00437BE5">
        <w:t>е</w:t>
      </w:r>
      <w:r w:rsidR="00E10D34" w:rsidRPr="00437BE5">
        <w:t xml:space="preserve"> сделк</w:t>
      </w:r>
      <w:r w:rsidR="003050B7" w:rsidRPr="00437BE5">
        <w:t>и</w:t>
      </w:r>
      <w:r w:rsidR="00E10D34" w:rsidRPr="00437BE5">
        <w:t xml:space="preserve">, </w:t>
      </w:r>
      <w:r w:rsidR="00297A9A" w:rsidRPr="00437BE5">
        <w:t xml:space="preserve">не предоставляет услуги по заключению договоров, являющихся производными финансовыми инструментами, </w:t>
      </w:r>
      <w:r w:rsidR="00E10D34" w:rsidRPr="00437BE5">
        <w:t>в связи с чем соответствующие риски у Клиента отсутствуют.</w:t>
      </w:r>
    </w:p>
    <w:p w:rsidR="00E10D34" w:rsidRPr="00437BE5" w:rsidRDefault="00E10D34" w:rsidP="00760AE1">
      <w:pPr>
        <w:pStyle w:val="a3"/>
        <w:ind w:right="470"/>
        <w:jc w:val="both"/>
      </w:pPr>
    </w:p>
    <w:p w:rsidR="00E10D34" w:rsidRPr="00437BE5" w:rsidRDefault="00E10D34" w:rsidP="00760AE1">
      <w:pPr>
        <w:pStyle w:val="a3"/>
        <w:ind w:right="470"/>
        <w:jc w:val="both"/>
      </w:pPr>
      <w:r w:rsidRPr="00437BE5">
        <w:t xml:space="preserve">Банк не </w:t>
      </w:r>
      <w:r w:rsidR="00297A9A" w:rsidRPr="00437BE5">
        <w:t>осуществляет деятельность по инвестиционному консультированию и не предоставляет индиви</w:t>
      </w:r>
      <w:r w:rsidRPr="00437BE5">
        <w:t>дуальны</w:t>
      </w:r>
      <w:r w:rsidR="003050B7" w:rsidRPr="00437BE5">
        <w:t>е</w:t>
      </w:r>
      <w:r w:rsidRPr="00437BE5">
        <w:t xml:space="preserve"> инвестиционны</w:t>
      </w:r>
      <w:r w:rsidR="003050B7" w:rsidRPr="00437BE5">
        <w:t>е</w:t>
      </w:r>
      <w:r w:rsidRPr="00437BE5">
        <w:t xml:space="preserve"> рекомендаци</w:t>
      </w:r>
      <w:r w:rsidR="003050B7" w:rsidRPr="00437BE5">
        <w:t>и</w:t>
      </w:r>
      <w:r w:rsidR="00297A9A" w:rsidRPr="00437BE5">
        <w:t>.</w:t>
      </w:r>
    </w:p>
    <w:p w:rsidR="00E10D34" w:rsidRPr="00437BE5" w:rsidRDefault="00E10D34" w:rsidP="00760AE1">
      <w:pPr>
        <w:pStyle w:val="a3"/>
        <w:ind w:right="470"/>
        <w:jc w:val="both"/>
      </w:pPr>
    </w:p>
    <w:p w:rsidR="009C7CAA" w:rsidRPr="009C7CAA" w:rsidRDefault="009C7CAA" w:rsidP="009C7CAA">
      <w:pPr>
        <w:pStyle w:val="a3"/>
        <w:ind w:right="470"/>
        <w:jc w:val="both"/>
      </w:pPr>
      <w:r w:rsidRPr="00437BE5">
        <w:t>Клиент имеет право на получение по запросу информации о видах и суммах платежей (порядке определения сумм платежей), которые Клиент должен будет уплатить за предоставленные ему финансовые услуги, включая информацию о размере вознаграждения (порядке определения вознаграждения) Банка и порядке его уплаты.</w:t>
      </w:r>
      <w:r w:rsidRPr="009C7CAA">
        <w:t xml:space="preserve"> </w:t>
      </w:r>
    </w:p>
    <w:p w:rsidR="00760AE1" w:rsidRDefault="00760AE1" w:rsidP="00760AE1">
      <w:pPr>
        <w:pStyle w:val="a3"/>
        <w:ind w:right="470"/>
        <w:jc w:val="both"/>
      </w:pPr>
    </w:p>
    <w:p w:rsidR="00760AE1" w:rsidRDefault="00760AE1" w:rsidP="00760AE1">
      <w:pPr>
        <w:pStyle w:val="a3"/>
        <w:ind w:right="470"/>
        <w:jc w:val="both"/>
      </w:pPr>
      <w:r w:rsidRPr="00DD783E">
        <w:t>Учитывая вышеизложенное, мы рекомендуем вам внимательно рассмотреть вопрос о том, являются ли риски, возникающие при</w:t>
      </w:r>
      <w:r>
        <w:t xml:space="preserve"> </w:t>
      </w:r>
      <w:r w:rsidRPr="00DD783E">
        <w:t>проведении операций на финансовом рынке, приемлемыми для вас</w:t>
      </w:r>
      <w:r>
        <w:t>,</w:t>
      </w:r>
      <w:r w:rsidRPr="00DD783E">
        <w:t xml:space="preserve"> с</w:t>
      </w:r>
      <w:r>
        <w:t xml:space="preserve"> </w:t>
      </w:r>
      <w:r w:rsidRPr="00DD783E">
        <w:t xml:space="preserve">учетом ваших инвестиционных целей и финансовых возможностей. </w:t>
      </w:r>
    </w:p>
    <w:p w:rsidR="00760AE1" w:rsidRPr="00DD783E" w:rsidRDefault="00760AE1" w:rsidP="00760AE1">
      <w:pPr>
        <w:pStyle w:val="a3"/>
        <w:ind w:right="470"/>
        <w:jc w:val="both"/>
      </w:pPr>
      <w:r w:rsidRPr="00DD783E">
        <w:t xml:space="preserve">Данная Декларация не имеет своей целью заставить вас отказаться от осуществления операций на рынке ценных бумаг, а призвана помочь вам оценить их риски и ответственно подойти к решению вопроса о выборе вашей инвестиционной стратегии и условий договора с </w:t>
      </w:r>
      <w:r>
        <w:t>Банком</w:t>
      </w:r>
      <w:r w:rsidRPr="00DD783E">
        <w:t>.</w:t>
      </w:r>
    </w:p>
    <w:p w:rsidR="00760AE1" w:rsidRDefault="00760AE1" w:rsidP="00760AE1">
      <w:pPr>
        <w:pStyle w:val="a3"/>
        <w:ind w:right="470"/>
        <w:jc w:val="both"/>
      </w:pPr>
      <w:r w:rsidRPr="00DD783E">
        <w:lastRenderedPageBreak/>
        <w:t xml:space="preserve">Убедитесь, что настоящая Декларация о рисках понятна вам, и при необходимости получите разъяснения у </w:t>
      </w:r>
      <w:r>
        <w:t xml:space="preserve">Банка </w:t>
      </w:r>
      <w:r w:rsidRPr="00DD783E">
        <w:t>или консультанта, специализирующегося на соответствующих вопросах.</w:t>
      </w:r>
    </w:p>
    <w:p w:rsidR="00760AE1" w:rsidRDefault="00760AE1" w:rsidP="00760AE1">
      <w:pPr>
        <w:pStyle w:val="a3"/>
        <w:ind w:right="470"/>
        <w:jc w:val="both"/>
      </w:pPr>
    </w:p>
    <w:p w:rsidR="00760AE1" w:rsidRPr="0005072B" w:rsidRDefault="00760AE1" w:rsidP="00437BE5">
      <w:pPr>
        <w:ind w:right="566"/>
        <w:jc w:val="both"/>
        <w:rPr>
          <w:rFonts w:ascii="Times New Roman CYR" w:hAnsi="Times New Roman CYR"/>
          <w:b/>
          <w:sz w:val="24"/>
          <w:szCs w:val="24"/>
        </w:rPr>
      </w:pPr>
      <w:r w:rsidRPr="0005072B">
        <w:rPr>
          <w:rFonts w:ascii="Times New Roman CYR" w:hAnsi="Times New Roman CYR"/>
          <w:b/>
          <w:sz w:val="24"/>
          <w:szCs w:val="24"/>
        </w:rPr>
        <w:t>«Я ознакомлен (-а) с настоящ</w:t>
      </w:r>
      <w:r>
        <w:rPr>
          <w:rFonts w:ascii="Times New Roman CYR" w:hAnsi="Times New Roman CYR"/>
          <w:b/>
          <w:sz w:val="24"/>
          <w:szCs w:val="24"/>
        </w:rPr>
        <w:t>ей</w:t>
      </w:r>
      <w:r w:rsidRPr="0005072B">
        <w:rPr>
          <w:rFonts w:ascii="Times New Roman CYR" w:hAnsi="Times New Roman CYR"/>
          <w:b/>
          <w:sz w:val="24"/>
          <w:szCs w:val="24"/>
        </w:rPr>
        <w:t xml:space="preserve"> </w:t>
      </w:r>
      <w:r>
        <w:rPr>
          <w:rFonts w:ascii="Times New Roman CYR" w:hAnsi="Times New Roman CYR"/>
          <w:b/>
          <w:sz w:val="24"/>
          <w:szCs w:val="24"/>
        </w:rPr>
        <w:t>Декларацией</w:t>
      </w:r>
      <w:r w:rsidRPr="00091B3F">
        <w:rPr>
          <w:rFonts w:ascii="Times New Roman CYR" w:hAnsi="Times New Roman CYR"/>
          <w:b/>
          <w:sz w:val="24"/>
          <w:szCs w:val="24"/>
        </w:rPr>
        <w:t xml:space="preserve"> об общих рисках, связанных с осуществлением операций на рынке ценных бумаг</w:t>
      </w:r>
      <w:r w:rsidRPr="0005072B">
        <w:rPr>
          <w:rFonts w:ascii="Times New Roman CYR" w:hAnsi="Times New Roman CYR"/>
          <w:b/>
          <w:sz w:val="24"/>
          <w:szCs w:val="24"/>
        </w:rPr>
        <w:t xml:space="preserve">. </w:t>
      </w:r>
    </w:p>
    <w:p w:rsidR="00760AE1" w:rsidRDefault="00760AE1" w:rsidP="00760AE1">
      <w:pPr>
        <w:jc w:val="both"/>
        <w:rPr>
          <w:rFonts w:ascii="Times New Roman CYR" w:hAnsi="Times New Roman CYR"/>
          <w:b/>
          <w:sz w:val="24"/>
          <w:szCs w:val="24"/>
        </w:rPr>
      </w:pPr>
      <w:r w:rsidRPr="004E48A9">
        <w:rPr>
          <w:rFonts w:ascii="Times New Roman CYR" w:hAnsi="Times New Roman CYR"/>
          <w:b/>
          <w:sz w:val="24"/>
          <w:szCs w:val="24"/>
        </w:rPr>
        <w:t>Подтверждаю</w:t>
      </w:r>
      <w:r>
        <w:rPr>
          <w:rFonts w:ascii="Times New Roman CYR" w:hAnsi="Times New Roman CYR"/>
          <w:b/>
          <w:sz w:val="24"/>
          <w:szCs w:val="24"/>
        </w:rPr>
        <w:t xml:space="preserve"> </w:t>
      </w:r>
      <w:r w:rsidRPr="004E48A9">
        <w:rPr>
          <w:rFonts w:ascii="Times New Roman CYR" w:hAnsi="Times New Roman CYR"/>
          <w:b/>
          <w:sz w:val="24"/>
          <w:szCs w:val="24"/>
        </w:rPr>
        <w:t>свое</w:t>
      </w:r>
      <w:r>
        <w:rPr>
          <w:rFonts w:ascii="Times New Roman CYR" w:hAnsi="Times New Roman CYR"/>
          <w:b/>
          <w:sz w:val="24"/>
          <w:szCs w:val="24"/>
        </w:rPr>
        <w:t xml:space="preserve"> </w:t>
      </w:r>
      <w:r w:rsidRPr="004E48A9">
        <w:rPr>
          <w:rFonts w:ascii="Times New Roman CYR" w:hAnsi="Times New Roman CYR"/>
          <w:b/>
          <w:sz w:val="24"/>
          <w:szCs w:val="24"/>
        </w:rPr>
        <w:t>согласие принять на себя вышеизложенные риски».</w:t>
      </w:r>
    </w:p>
    <w:p w:rsidR="00760AE1" w:rsidRDefault="00760AE1" w:rsidP="00760AE1">
      <w:pPr>
        <w:spacing w:line="312" w:lineRule="auto"/>
        <w:jc w:val="both"/>
        <w:rPr>
          <w:rFonts w:ascii="Times New Roman CYR" w:hAnsi="Times New Roman CYR"/>
          <w:sz w:val="24"/>
          <w:szCs w:val="24"/>
        </w:rPr>
      </w:pPr>
    </w:p>
    <w:p w:rsidR="00E54E27" w:rsidRDefault="00760AE1" w:rsidP="00760AE1">
      <w:proofErr w:type="gramStart"/>
      <w:r w:rsidRPr="00B846AD">
        <w:rPr>
          <w:rFonts w:ascii="Times New Roman CYR" w:hAnsi="Times New Roman CYR"/>
          <w:sz w:val="24"/>
          <w:szCs w:val="24"/>
        </w:rPr>
        <w:t>Подпись  _</w:t>
      </w:r>
      <w:proofErr w:type="gramEnd"/>
      <w:r w:rsidRPr="00B846AD">
        <w:rPr>
          <w:rFonts w:ascii="Times New Roman CYR" w:hAnsi="Times New Roman CYR"/>
          <w:sz w:val="24"/>
          <w:szCs w:val="24"/>
        </w:rPr>
        <w:t>___________/</w:t>
      </w:r>
      <w:r w:rsidRPr="00B846AD">
        <w:rPr>
          <w:sz w:val="24"/>
        </w:rPr>
        <w:t xml:space="preserve"> </w:t>
      </w:r>
      <w:r>
        <w:rPr>
          <w:sz w:val="24"/>
          <w:lang w:val="en-US"/>
        </w:rPr>
        <w:t>_______</w:t>
      </w:r>
      <w:r w:rsidRPr="00B846AD">
        <w:rPr>
          <w:sz w:val="24"/>
        </w:rPr>
        <w:t>/</w:t>
      </w:r>
      <w:r w:rsidRPr="00B846AD">
        <w:rPr>
          <w:rFonts w:ascii="Times New Roman CYR" w:hAnsi="Times New Roman CYR"/>
          <w:sz w:val="24"/>
          <w:szCs w:val="24"/>
        </w:rPr>
        <w:tab/>
      </w:r>
    </w:p>
    <w:sectPr w:rsidR="00E54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94144"/>
    <w:multiLevelType w:val="hybridMultilevel"/>
    <w:tmpl w:val="7F56A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08674D"/>
    <w:multiLevelType w:val="hybridMultilevel"/>
    <w:tmpl w:val="CDEA293C"/>
    <w:lvl w:ilvl="0" w:tplc="6DF252D0">
      <w:start w:val="1"/>
      <w:numFmt w:val="upperRoman"/>
      <w:lvlText w:val="%1."/>
      <w:lvlJc w:val="left"/>
      <w:pPr>
        <w:ind w:left="3359" w:hanging="161"/>
      </w:pPr>
      <w:rPr>
        <w:rFonts w:ascii="Times New Roman" w:eastAsia="Calibri" w:hAnsi="Times New Roman" w:cs="Times New Roman" w:hint="default"/>
        <w:b w:val="0"/>
        <w:bCs w:val="0"/>
        <w:i w:val="0"/>
        <w:iCs w:val="0"/>
        <w:spacing w:val="-1"/>
        <w:w w:val="100"/>
        <w:sz w:val="24"/>
        <w:szCs w:val="24"/>
        <w:lang w:val="ru-RU" w:eastAsia="en-US" w:bidi="ar-SA"/>
      </w:rPr>
    </w:lvl>
    <w:lvl w:ilvl="1" w:tplc="120810FA">
      <w:start w:val="1"/>
      <w:numFmt w:val="decimal"/>
      <w:lvlText w:val="%2."/>
      <w:lvlJc w:val="left"/>
      <w:pPr>
        <w:ind w:left="3417" w:hanging="219"/>
      </w:pPr>
      <w:rPr>
        <w:rFonts w:ascii="Calibri" w:eastAsia="Calibri" w:hAnsi="Calibri" w:cs="Calibri" w:hint="default"/>
        <w:b w:val="0"/>
        <w:bCs w:val="0"/>
        <w:i w:val="0"/>
        <w:iCs w:val="0"/>
        <w:spacing w:val="0"/>
        <w:w w:val="100"/>
        <w:sz w:val="22"/>
        <w:szCs w:val="22"/>
        <w:lang w:val="ru-RU" w:eastAsia="en-US" w:bidi="ar-SA"/>
      </w:rPr>
    </w:lvl>
    <w:lvl w:ilvl="2" w:tplc="CBCCEA96">
      <w:numFmt w:val="bullet"/>
      <w:lvlText w:val="•"/>
      <w:lvlJc w:val="left"/>
      <w:pPr>
        <w:ind w:left="3420" w:hanging="219"/>
      </w:pPr>
      <w:rPr>
        <w:rFonts w:hint="default"/>
        <w:lang w:val="ru-RU" w:eastAsia="en-US" w:bidi="ar-SA"/>
      </w:rPr>
    </w:lvl>
    <w:lvl w:ilvl="3" w:tplc="10D8AE00">
      <w:numFmt w:val="bullet"/>
      <w:lvlText w:val="•"/>
      <w:lvlJc w:val="left"/>
      <w:pPr>
        <w:ind w:left="4220" w:hanging="219"/>
      </w:pPr>
      <w:rPr>
        <w:rFonts w:hint="default"/>
        <w:lang w:val="ru-RU" w:eastAsia="en-US" w:bidi="ar-SA"/>
      </w:rPr>
    </w:lvl>
    <w:lvl w:ilvl="4" w:tplc="A9C214D4">
      <w:numFmt w:val="bullet"/>
      <w:lvlText w:val="•"/>
      <w:lvlJc w:val="left"/>
      <w:pPr>
        <w:ind w:left="5021" w:hanging="219"/>
      </w:pPr>
      <w:rPr>
        <w:rFonts w:hint="default"/>
        <w:lang w:val="ru-RU" w:eastAsia="en-US" w:bidi="ar-SA"/>
      </w:rPr>
    </w:lvl>
    <w:lvl w:ilvl="5" w:tplc="4790EF10">
      <w:numFmt w:val="bullet"/>
      <w:lvlText w:val="•"/>
      <w:lvlJc w:val="left"/>
      <w:pPr>
        <w:ind w:left="5822" w:hanging="219"/>
      </w:pPr>
      <w:rPr>
        <w:rFonts w:hint="default"/>
        <w:lang w:val="ru-RU" w:eastAsia="en-US" w:bidi="ar-SA"/>
      </w:rPr>
    </w:lvl>
    <w:lvl w:ilvl="6" w:tplc="02388E32">
      <w:numFmt w:val="bullet"/>
      <w:lvlText w:val="•"/>
      <w:lvlJc w:val="left"/>
      <w:pPr>
        <w:ind w:left="6623" w:hanging="219"/>
      </w:pPr>
      <w:rPr>
        <w:rFonts w:hint="default"/>
        <w:lang w:val="ru-RU" w:eastAsia="en-US" w:bidi="ar-SA"/>
      </w:rPr>
    </w:lvl>
    <w:lvl w:ilvl="7" w:tplc="C0F0579A">
      <w:numFmt w:val="bullet"/>
      <w:lvlText w:val="•"/>
      <w:lvlJc w:val="left"/>
      <w:pPr>
        <w:ind w:left="7424" w:hanging="219"/>
      </w:pPr>
      <w:rPr>
        <w:rFonts w:hint="default"/>
        <w:lang w:val="ru-RU" w:eastAsia="en-US" w:bidi="ar-SA"/>
      </w:rPr>
    </w:lvl>
    <w:lvl w:ilvl="8" w:tplc="3376C29E">
      <w:numFmt w:val="bullet"/>
      <w:lvlText w:val="•"/>
      <w:lvlJc w:val="left"/>
      <w:pPr>
        <w:ind w:left="8224" w:hanging="219"/>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AE1"/>
    <w:rsid w:val="00297A9A"/>
    <w:rsid w:val="0030328E"/>
    <w:rsid w:val="003050B7"/>
    <w:rsid w:val="00437BE5"/>
    <w:rsid w:val="00760AE1"/>
    <w:rsid w:val="009C7CAA"/>
    <w:rsid w:val="00CD6084"/>
    <w:rsid w:val="00E10D34"/>
    <w:rsid w:val="00E54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ECD4D-E142-46CF-81CC-07F09825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AE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37BE5"/>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60AE1"/>
    <w:rPr>
      <w:sz w:val="24"/>
    </w:rPr>
  </w:style>
  <w:style w:type="character" w:customStyle="1" w:styleId="a4">
    <w:name w:val="Основной текст Знак"/>
    <w:basedOn w:val="a0"/>
    <w:link w:val="a3"/>
    <w:rsid w:val="00760AE1"/>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437BE5"/>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EF1DD-4C87-488B-A61F-ED12EBC4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2296</Words>
  <Characters>13092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demov</dc:creator>
  <cp:keywords/>
  <dc:description/>
  <cp:lastModifiedBy>sineva</cp:lastModifiedBy>
  <cp:revision>2</cp:revision>
  <dcterms:created xsi:type="dcterms:W3CDTF">2024-10-03T15:02:00Z</dcterms:created>
  <dcterms:modified xsi:type="dcterms:W3CDTF">2024-10-03T15:02:00Z</dcterms:modified>
</cp:coreProperties>
</file>