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AFD" w:rsidRPr="008F5AFD" w:rsidRDefault="008F5AFD" w:rsidP="008F5AFD">
      <w:pPr>
        <w:jc w:val="right"/>
        <w:rPr>
          <w:rFonts w:ascii="Times New Roman" w:hAnsi="Times New Roman" w:cs="Times New Roman"/>
          <w:b/>
          <w:sz w:val="24"/>
          <w:szCs w:val="24"/>
          <w:u w:val="single"/>
        </w:rPr>
      </w:pPr>
      <w:r>
        <w:rPr>
          <w:rFonts w:ascii="Times New Roman" w:hAnsi="Times New Roman" w:cs="Times New Roman"/>
          <w:b/>
          <w:sz w:val="24"/>
          <w:szCs w:val="24"/>
          <w:u w:val="single"/>
          <w:lang w:val="en-US"/>
        </w:rPr>
        <w:t xml:space="preserve">АО БАНК </w:t>
      </w:r>
      <w:r>
        <w:rPr>
          <w:rFonts w:ascii="Times New Roman" w:hAnsi="Times New Roman" w:cs="Times New Roman"/>
          <w:b/>
          <w:sz w:val="24"/>
          <w:szCs w:val="24"/>
          <w:u w:val="single"/>
        </w:rPr>
        <w:t>«РАЗВИТИЕ-СТОЛИЦА»</w:t>
      </w:r>
    </w:p>
    <w:p w:rsidR="008F5AFD" w:rsidRDefault="008F5AFD" w:rsidP="00716250">
      <w:pPr>
        <w:jc w:val="center"/>
        <w:rPr>
          <w:rFonts w:ascii="Times New Roman" w:hAnsi="Times New Roman" w:cs="Times New Roman"/>
          <w:b/>
          <w:sz w:val="24"/>
          <w:szCs w:val="24"/>
          <w:u w:val="single"/>
        </w:rPr>
      </w:pPr>
    </w:p>
    <w:p w:rsidR="00710271" w:rsidRPr="004D4952" w:rsidRDefault="00710271" w:rsidP="00716250">
      <w:pPr>
        <w:jc w:val="center"/>
        <w:rPr>
          <w:rFonts w:ascii="Times New Roman" w:hAnsi="Times New Roman" w:cs="Times New Roman"/>
          <w:b/>
          <w:sz w:val="24"/>
          <w:szCs w:val="24"/>
          <w:u w:val="single"/>
        </w:rPr>
      </w:pPr>
      <w:r w:rsidRPr="004D4952">
        <w:rPr>
          <w:rFonts w:ascii="Times New Roman" w:hAnsi="Times New Roman" w:cs="Times New Roman"/>
          <w:b/>
          <w:sz w:val="24"/>
          <w:szCs w:val="24"/>
          <w:u w:val="single"/>
        </w:rPr>
        <w:t>Декларация о рисках, связанных с соверш</w:t>
      </w:r>
      <w:bookmarkStart w:id="0" w:name="_GoBack"/>
      <w:bookmarkEnd w:id="0"/>
      <w:r w:rsidRPr="004D4952">
        <w:rPr>
          <w:rFonts w:ascii="Times New Roman" w:hAnsi="Times New Roman" w:cs="Times New Roman"/>
          <w:b/>
          <w:sz w:val="24"/>
          <w:szCs w:val="24"/>
          <w:u w:val="single"/>
        </w:rPr>
        <w:t>ением операций на финансовых рынках</w:t>
      </w:r>
    </w:p>
    <w:p w:rsidR="00710271" w:rsidRPr="004D4952" w:rsidRDefault="00710271" w:rsidP="00716250">
      <w:pPr>
        <w:jc w:val="both"/>
        <w:rPr>
          <w:rFonts w:ascii="Times New Roman" w:hAnsi="Times New Roman" w:cs="Times New Roman"/>
          <w:sz w:val="24"/>
          <w:szCs w:val="24"/>
        </w:rPr>
      </w:pPr>
    </w:p>
    <w:p w:rsidR="00716250" w:rsidRPr="004D4952" w:rsidRDefault="00710271" w:rsidP="00716250">
      <w:pPr>
        <w:jc w:val="both"/>
        <w:rPr>
          <w:rFonts w:ascii="Times New Roman" w:hAnsi="Times New Roman" w:cs="Times New Roman"/>
          <w:sz w:val="24"/>
          <w:szCs w:val="24"/>
        </w:rPr>
      </w:pPr>
      <w:r w:rsidRPr="004D4952">
        <w:rPr>
          <w:rFonts w:ascii="Times New Roman" w:hAnsi="Times New Roman" w:cs="Times New Roman"/>
          <w:sz w:val="24"/>
          <w:szCs w:val="24"/>
        </w:rPr>
        <w:t xml:space="preserve">    </w:t>
      </w:r>
      <w:r w:rsidR="00716250" w:rsidRPr="004D4952">
        <w:rPr>
          <w:rFonts w:ascii="Times New Roman" w:hAnsi="Times New Roman" w:cs="Times New Roman"/>
          <w:sz w:val="24"/>
          <w:szCs w:val="24"/>
        </w:rPr>
        <w:t xml:space="preserve">     </w:t>
      </w:r>
      <w:r w:rsidRPr="004D4952">
        <w:rPr>
          <w:rFonts w:ascii="Times New Roman" w:hAnsi="Times New Roman" w:cs="Times New Roman"/>
          <w:sz w:val="24"/>
          <w:szCs w:val="24"/>
        </w:rPr>
        <w:t xml:space="preserve">Целью настоящей Декларации является предоставление Клиенту информации о рисках, связанных с осуществлением операций на рынке ценных бумаг, и предупреждение о возможных потерях при осуществлении операций на финансовых рынках. </w:t>
      </w:r>
    </w:p>
    <w:p w:rsidR="00716250" w:rsidRPr="004D4952" w:rsidRDefault="00716250" w:rsidP="00716250">
      <w:pPr>
        <w:jc w:val="both"/>
        <w:rPr>
          <w:rFonts w:ascii="Times New Roman" w:hAnsi="Times New Roman" w:cs="Times New Roman"/>
          <w:sz w:val="24"/>
          <w:szCs w:val="24"/>
        </w:rPr>
      </w:pPr>
      <w:r w:rsidRPr="004D4952">
        <w:rPr>
          <w:rFonts w:ascii="Times New Roman" w:hAnsi="Times New Roman" w:cs="Times New Roman"/>
          <w:sz w:val="24"/>
          <w:szCs w:val="24"/>
        </w:rPr>
        <w:t xml:space="preserve">          </w:t>
      </w:r>
      <w:r w:rsidR="00710271" w:rsidRPr="004D4952">
        <w:rPr>
          <w:rFonts w:ascii="Times New Roman" w:hAnsi="Times New Roman" w:cs="Times New Roman"/>
          <w:sz w:val="24"/>
          <w:szCs w:val="24"/>
        </w:rPr>
        <w:t xml:space="preserve">Банк обращает внимание Клиентов, являющихся физическими лицами, на то, что на денежные средства, переданные Банку в рамках </w:t>
      </w:r>
      <w:r w:rsidR="004D4952">
        <w:rPr>
          <w:rFonts w:ascii="Times New Roman" w:hAnsi="Times New Roman" w:cs="Times New Roman"/>
          <w:sz w:val="24"/>
          <w:szCs w:val="24"/>
        </w:rPr>
        <w:t>Брокерского договора</w:t>
      </w:r>
      <w:r w:rsidR="00710271" w:rsidRPr="004D4952">
        <w:rPr>
          <w:rFonts w:ascii="Times New Roman" w:hAnsi="Times New Roman" w:cs="Times New Roman"/>
          <w:sz w:val="24"/>
          <w:szCs w:val="24"/>
        </w:rPr>
        <w:t>, не распространяется действие Федерального закона от 23.12.2003г. №</w:t>
      </w:r>
      <w:r w:rsidR="00086212">
        <w:rPr>
          <w:rFonts w:ascii="Times New Roman" w:hAnsi="Times New Roman" w:cs="Times New Roman"/>
          <w:sz w:val="24"/>
          <w:szCs w:val="24"/>
        </w:rPr>
        <w:t xml:space="preserve"> </w:t>
      </w:r>
      <w:r w:rsidR="00710271" w:rsidRPr="004D4952">
        <w:rPr>
          <w:rFonts w:ascii="Times New Roman" w:hAnsi="Times New Roman" w:cs="Times New Roman"/>
          <w:sz w:val="24"/>
          <w:szCs w:val="24"/>
        </w:rPr>
        <w:t>177-ФЗ «О страховании вкладов в банках Российской Федерации». Банк также уведомляет Клиентов о праве на получение по их запросу информации о видах и суммах платежей (порядке определения сумм платежей), которые Клиенты должны будут уплатить за предоставление им финансовой услуги, включая информацию о размере вознаграждения (порядке определения размера вознаграждения</w:t>
      </w:r>
      <w:r w:rsidRPr="004D4952">
        <w:rPr>
          <w:rFonts w:ascii="Times New Roman" w:hAnsi="Times New Roman" w:cs="Times New Roman"/>
          <w:sz w:val="24"/>
          <w:szCs w:val="24"/>
        </w:rPr>
        <w:t>) брокера и порядке его уплаты.</w:t>
      </w:r>
    </w:p>
    <w:p w:rsidR="00B91A4B" w:rsidRPr="004D4952" w:rsidRDefault="00716250" w:rsidP="00716250">
      <w:pPr>
        <w:jc w:val="both"/>
        <w:rPr>
          <w:rFonts w:ascii="Times New Roman" w:hAnsi="Times New Roman" w:cs="Times New Roman"/>
          <w:sz w:val="24"/>
          <w:szCs w:val="24"/>
        </w:rPr>
      </w:pPr>
      <w:r w:rsidRPr="004D4952">
        <w:rPr>
          <w:rFonts w:ascii="Times New Roman" w:hAnsi="Times New Roman" w:cs="Times New Roman"/>
          <w:sz w:val="24"/>
          <w:szCs w:val="24"/>
        </w:rPr>
        <w:t xml:space="preserve">           </w:t>
      </w:r>
      <w:r w:rsidR="00710271" w:rsidRPr="004D4952">
        <w:rPr>
          <w:rFonts w:ascii="Times New Roman" w:hAnsi="Times New Roman" w:cs="Times New Roman"/>
          <w:sz w:val="24"/>
          <w:szCs w:val="24"/>
        </w:rPr>
        <w:t>Клиент осознает, что инвестирование средств в Инструменты финансового рынка сопряжено с определенными рисками, ответственность за которые не может быть возложена на Банк, так как они находятся вне разумного контроля Сторон и их возможности предвидеть и предотвратить последствия таких рисков ограничены.</w:t>
      </w:r>
      <w:r w:rsidR="009C6ED0" w:rsidRPr="009C6ED0">
        <w:rPr>
          <w:rFonts w:ascii="Times New Roman" w:hAnsi="Times New Roman" w:cs="Times New Roman"/>
          <w:sz w:val="24"/>
          <w:szCs w:val="24"/>
        </w:rPr>
        <w:t xml:space="preserve"> </w:t>
      </w:r>
      <w:r w:rsidR="00710271" w:rsidRPr="004D4952">
        <w:rPr>
          <w:rFonts w:ascii="Times New Roman" w:hAnsi="Times New Roman" w:cs="Times New Roman"/>
          <w:sz w:val="24"/>
          <w:szCs w:val="24"/>
        </w:rPr>
        <w:t xml:space="preserve">На основании вышеизложенного Клиент должен самостоятельно оценивать возможность осуществления своих инвестиций, при этом Банк будет прилагать максимум усилий с целью помочь Клиенту сократить возможные риски при инвестировании последним средств в рамках </w:t>
      </w:r>
      <w:r w:rsidR="004D4952">
        <w:rPr>
          <w:rFonts w:ascii="Times New Roman" w:hAnsi="Times New Roman" w:cs="Times New Roman"/>
          <w:sz w:val="24"/>
          <w:szCs w:val="24"/>
        </w:rPr>
        <w:t>Брокерского договора</w:t>
      </w:r>
      <w:r w:rsidR="00710271" w:rsidRPr="004D4952">
        <w:rPr>
          <w:rFonts w:ascii="Times New Roman" w:hAnsi="Times New Roman" w:cs="Times New Roman"/>
          <w:sz w:val="24"/>
          <w:szCs w:val="24"/>
        </w:rPr>
        <w:t>.</w:t>
      </w:r>
    </w:p>
    <w:p w:rsidR="00047A97" w:rsidRPr="004D4952" w:rsidRDefault="004D4952" w:rsidP="00047A97">
      <w:pPr>
        <w:jc w:val="both"/>
        <w:rPr>
          <w:rFonts w:ascii="Times New Roman" w:hAnsi="Times New Roman" w:cs="Times New Roman"/>
          <w:sz w:val="24"/>
          <w:szCs w:val="24"/>
        </w:rPr>
      </w:pPr>
      <w:r>
        <w:rPr>
          <w:rFonts w:ascii="Times New Roman" w:hAnsi="Times New Roman" w:cs="Times New Roman"/>
          <w:sz w:val="24"/>
          <w:szCs w:val="24"/>
        </w:rPr>
        <w:t xml:space="preserve">          </w:t>
      </w:r>
      <w:r w:rsidR="00047A97" w:rsidRPr="004D4952">
        <w:rPr>
          <w:rFonts w:ascii="Times New Roman" w:hAnsi="Times New Roman" w:cs="Times New Roman"/>
          <w:sz w:val="24"/>
          <w:szCs w:val="24"/>
        </w:rPr>
        <w:t>Ниже приводятся конкретные виды рисков, список которых не является исчерпывающим вследствие разнообразия ситуаций, возникающих на финансовых рынках, но позволит Клиенту иметь общее представление об основных рисках, с которыми он может столкнуться при инвестировании средств в Инструменты финансового рынка в Российской Федерации, определить приемлемый уровень рисков для себя, реально оценить свои возможности и ответственно подойти к решению вопроса о начале проведения операций на финансовых рынках. Для целей Декларации под риском при осуществлении операций на финансовых рынках понимается возможность наступления события, влекущего за собой потери для Клиента (потерю части или даже всех инвестированных средств).</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I. По источникам рисков: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Системный риск (рыночный) – риск, связанный с функционированием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 Таким образом, работая на рынке ценных бумаг, Вы изначально подвергаетесь системному риску, уровень которого можно считать неснижаемым (по крайней мере, путем диверсификации) при любых Ваших вложениях в Ценные бумаги.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Несистемный (специфический) риск – риск конкретного участника рынка ценных бумаг: Инвестора, Банка, торговой площадки, депозитария, эмитента, регуляторов рынка ценных бумаг, прочие. Данный вид рисков может быть уменьшен путем диверсификации.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lastRenderedPageBreak/>
        <w:t xml:space="preserve">В группе основных рисков эмитента можно выделить: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sym w:font="Symbol" w:char="F02D"/>
      </w:r>
      <w:r w:rsidRPr="004D4952">
        <w:rPr>
          <w:rFonts w:ascii="Times New Roman" w:hAnsi="Times New Roman" w:cs="Times New Roman"/>
          <w:sz w:val="24"/>
          <w:szCs w:val="24"/>
        </w:rPr>
        <w:t xml:space="preserve"> инструментальный риск – определяется классом используемых инструментов (активов): акции, облигации или денежные активы. По отношению к облигациям и инструментам денежного рынка акции представляют собой более рискованный инструмент. Риск и, следовательно, размах колебаний по этому классу активов может быть весьма существенным. Инвестиции, вложенные в акции на короткий срок, могут попасть как раз в период резкого снижения курсовой стоимости. В долгосрочной перспективе этот инструмент может принести как наиболее высокие результаты, так и наибольшие потери. Инструментальный риск может быть диверсифицирован путем покупки инструментов, представленных разными классами активов;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sym w:font="Symbol" w:char="F02D"/>
      </w:r>
      <w:r w:rsidRPr="004D4952">
        <w:rPr>
          <w:rFonts w:ascii="Times New Roman" w:hAnsi="Times New Roman" w:cs="Times New Roman"/>
          <w:sz w:val="24"/>
          <w:szCs w:val="24"/>
        </w:rPr>
        <w:t xml:space="preserve"> отраслевой риск – связан с особенностями колебаний отдачи финансовых инструментов в конкретных отраслях. Может быть нивелирован путем диверсификации портфеля - вложением инвестиций одновременно в разные сектора экономики;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sym w:font="Symbol" w:char="F02D"/>
      </w:r>
      <w:r w:rsidRPr="004D4952">
        <w:rPr>
          <w:rFonts w:ascii="Times New Roman" w:hAnsi="Times New Roman" w:cs="Times New Roman"/>
          <w:sz w:val="24"/>
          <w:szCs w:val="24"/>
        </w:rPr>
        <w:t xml:space="preserve"> риск регистратора – риск вложения средств в Ценные бумаги эмитента, у которого заключен договор на обслуживание с конкретным регистратором.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II. По экономическим последствиям для Инвестора: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sym w:font="Symbol" w:char="F02D"/>
      </w:r>
      <w:r w:rsidRPr="004D4952">
        <w:rPr>
          <w:rFonts w:ascii="Times New Roman" w:hAnsi="Times New Roman" w:cs="Times New Roman"/>
          <w:sz w:val="24"/>
          <w:szCs w:val="24"/>
        </w:rPr>
        <w:t xml:space="preserve"> риск потери дохода – возможность наступления события, которое влечет за собой частичную или полную потерю ожидаемого дохода от инвестиций;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sym w:font="Symbol" w:char="F02D"/>
      </w:r>
      <w:r w:rsidRPr="004D4952">
        <w:rPr>
          <w:rFonts w:ascii="Times New Roman" w:hAnsi="Times New Roman" w:cs="Times New Roman"/>
          <w:sz w:val="24"/>
          <w:szCs w:val="24"/>
        </w:rPr>
        <w:t xml:space="preserve"> риск потери инвестируемых средств – возможность наступления события, которое влечет за собой частичную или полную потерю инвестируемых средств;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sym w:font="Symbol" w:char="F02D"/>
      </w:r>
      <w:r w:rsidRPr="004D4952">
        <w:rPr>
          <w:rFonts w:ascii="Times New Roman" w:hAnsi="Times New Roman" w:cs="Times New Roman"/>
          <w:sz w:val="24"/>
          <w:szCs w:val="24"/>
        </w:rPr>
        <w:t xml:space="preserve"> риск потерь, превышающих инвестируемую сумму - возможность наступления события, которое влечет за собой не только полную потерю ожидаемого дохода и инвестируемых средств, но и потери, превышающие инвестируемую сумму.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III. По связи Инвестора с источником риска: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sym w:font="Symbol" w:char="F02D"/>
      </w:r>
      <w:r w:rsidRPr="004D4952">
        <w:rPr>
          <w:rFonts w:ascii="Times New Roman" w:hAnsi="Times New Roman" w:cs="Times New Roman"/>
          <w:sz w:val="24"/>
          <w:szCs w:val="24"/>
        </w:rPr>
        <w:t xml:space="preserve"> непосредственный риск – источник риска напрямую связан какими-либо отношениями с Инвестором;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sym w:font="Symbol" w:char="F02D"/>
      </w:r>
      <w:r w:rsidRPr="004D4952">
        <w:rPr>
          <w:rFonts w:ascii="Times New Roman" w:hAnsi="Times New Roman" w:cs="Times New Roman"/>
          <w:sz w:val="24"/>
          <w:szCs w:val="24"/>
        </w:rPr>
        <w:t xml:space="preserve"> опосредованный риск – возможность наступления неблагоприятного для Инвестора события у источника, не связанного непосредственно с Инвестором, но влекущего за собой цепочку событий, которые, в конечном счете, приводят к потерям у Инвестора.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IV. По факторам риска: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sym w:font="Symbol" w:char="F02D"/>
      </w:r>
      <w:r w:rsidRPr="004D4952">
        <w:rPr>
          <w:rFonts w:ascii="Times New Roman" w:hAnsi="Times New Roman" w:cs="Times New Roman"/>
          <w:sz w:val="24"/>
          <w:szCs w:val="24"/>
        </w:rPr>
        <w:t xml:space="preserve"> экономический риск – риск возникновения неблагоприятных событий экономического характера. Среди таких рисков необходимо выделить следующие: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sym w:font="Symbol" w:char="F02D"/>
      </w:r>
      <w:r w:rsidRPr="004D4952">
        <w:rPr>
          <w:rFonts w:ascii="Times New Roman" w:hAnsi="Times New Roman" w:cs="Times New Roman"/>
          <w:sz w:val="24"/>
          <w:szCs w:val="24"/>
        </w:rPr>
        <w:t xml:space="preserve"> ценовой риск – риск потерь от неблагоприятных изменений цен;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sym w:font="Symbol" w:char="F02D"/>
      </w:r>
      <w:r w:rsidRPr="004D4952">
        <w:rPr>
          <w:rFonts w:ascii="Times New Roman" w:hAnsi="Times New Roman" w:cs="Times New Roman"/>
          <w:sz w:val="24"/>
          <w:szCs w:val="24"/>
        </w:rPr>
        <w:t xml:space="preserve"> процентный риск – риск потерь из-за негативных изменений процентных ставок;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sym w:font="Symbol" w:char="F02D"/>
      </w:r>
      <w:r w:rsidRPr="004D4952">
        <w:rPr>
          <w:rFonts w:ascii="Times New Roman" w:hAnsi="Times New Roman" w:cs="Times New Roman"/>
          <w:sz w:val="24"/>
          <w:szCs w:val="24"/>
        </w:rPr>
        <w:t xml:space="preserve"> инфляционный риск – риск снижения покупательной способности денег;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sym w:font="Symbol" w:char="F02D"/>
      </w:r>
      <w:r w:rsidRPr="004D4952">
        <w:rPr>
          <w:rFonts w:ascii="Times New Roman" w:hAnsi="Times New Roman" w:cs="Times New Roman"/>
          <w:sz w:val="24"/>
          <w:szCs w:val="24"/>
        </w:rPr>
        <w:t xml:space="preserve"> риск ликвидности – связан с невозможностью продать инструмент в нужный момент времени по ожидаемой высокой цене.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Инструменты, котирующиеся на бирже, как правило, высоколиквидные. Инструменты, покупаемые и продаваемые на внебиржевом рынке, менее ликвидны. Риск является </w:t>
      </w:r>
      <w:r w:rsidRPr="004D4952">
        <w:rPr>
          <w:rFonts w:ascii="Times New Roman" w:hAnsi="Times New Roman" w:cs="Times New Roman"/>
          <w:sz w:val="24"/>
          <w:szCs w:val="24"/>
        </w:rPr>
        <w:lastRenderedPageBreak/>
        <w:t xml:space="preserve">управляемым через диверсификацию портфеля; кредитный риск – возможность невыполнения контрагентом обязательств по договору и возникновение в связи с этим потерь у Инвестора. Например, неплатежеспособность покупателя, неплатежеспособность эмитента и т.п.; финансовый риск - связан с соотношением собственных и заемных средств среди источников финансирования инвестиций. Чем выше доля заемных средств, так называемый финансовый рычаг, тем выше финансовый риск; правовой риск – риск законодательных изменений (законодательный риск) - возможность потерь от вложений в Ценные бумаги в связи с появлением новых или изменением существующих законодательных актов, в том числе налоговых. Законодательный риск включает также возможность потерь от отсутствия нормативно-правовых актов, регулирующих деятельность на рынке ценных бумаг в каком-либо его секторе; социально-политический – риск радикального изменения политического и экономического курса, особенно при смене Президента, Парламента, Правительства, риск социальной нестабильности, в том числе забастовок, риск начала военных действий; криминальный - риск, связанный с противоправными действиями, например такими, как подделка ценных бумаг, выпущенных в документарной форме, мошенничество и т.д.; операционный (технический, технологический, кадровый) - 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 техногенный –риск, порожденный хозяйственной деятельностью человека: аварийные ситуации, пожары и т.д.; природный – риск, не зависящий от деятельности человека (риски стихийных бедствий: землетрясение, наводнение, ураган, тайфун, удар молнии и т.д.).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связанных с повышенным риском, Вы всегда должны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Ваших операций.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Риски совмещения различных видов профессиональной деятельности. Банк доводит до Вашего сведения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 депозитарную.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Информация о рисках клиентов, которые связаны с приобретением иностранных ценных бумаг как за рубежом, так </w:t>
      </w:r>
      <w:proofErr w:type="gramStart"/>
      <w:r w:rsidRPr="004D4952">
        <w:rPr>
          <w:rFonts w:ascii="Times New Roman" w:hAnsi="Times New Roman" w:cs="Times New Roman"/>
          <w:sz w:val="24"/>
          <w:szCs w:val="24"/>
        </w:rPr>
        <w:t>и  на</w:t>
      </w:r>
      <w:proofErr w:type="gramEnd"/>
      <w:r w:rsidRPr="004D4952">
        <w:rPr>
          <w:rFonts w:ascii="Times New Roman" w:hAnsi="Times New Roman" w:cs="Times New Roman"/>
          <w:sz w:val="24"/>
          <w:szCs w:val="24"/>
        </w:rPr>
        <w:t xml:space="preserve">  российском, в  том  числе  организованном, фондовом   рынке</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Операциям с иностранными ценными бумагами присущи общие риски, связанные с операциями на рынке ценных бумаг, со следующими особенностями.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lastRenderedPageBreak/>
        <w:t xml:space="preserve">1.Системные риски. В соответствии с положениями Федерального закона от 22.04.1996 № 39-ФЗ «О рынке ценных бумаг» инвесторы, в том числе не являющиеся квалифицированными, могут приобретать допущенные к публичному размещению и (или) публичному обращению в Российской Федерации иностранные Ценные бумаги, эмитентами которых могут быть иностранные организации с местом учреждения в государствах, являющихся членами ОЭСР, членами или наблюдателями ФАТФ, членами </w:t>
      </w:r>
      <w:proofErr w:type="spellStart"/>
      <w:r w:rsidRPr="004D4952">
        <w:rPr>
          <w:rFonts w:ascii="Times New Roman" w:hAnsi="Times New Roman" w:cs="Times New Roman"/>
          <w:sz w:val="24"/>
          <w:szCs w:val="24"/>
        </w:rPr>
        <w:t>Манивэл</w:t>
      </w:r>
      <w:proofErr w:type="spellEnd"/>
      <w:r w:rsidRPr="004D4952">
        <w:rPr>
          <w:rFonts w:ascii="Times New Roman" w:hAnsi="Times New Roman" w:cs="Times New Roman"/>
          <w:sz w:val="24"/>
          <w:szCs w:val="24"/>
        </w:rPr>
        <w:t xml:space="preserve">, или участниками ЕЭП, в государствах, с соответствующими органами которых Банком России заключено соглашение, предусматривающее порядок их взаимодействия, а также сами эти государства, центральные банки и административно- территориальные единицы таких иностранных государств, обладающие самостоятельной правоспособностью, иностранные организации, Ценные бумаги которых прошли процедуру листинга на иностранной бирже, входящей в перечень, утвержденный Банком России, и международные финансовые организации, включенные в перечень, утвержденный Правительством Российской Федерации.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В отношении иностранных ценных бумаг системные риски, свойственные российскому фондовому рынку, дополняются системными рисками, свойственными стране, в которой выпущены и (или) обращаются соответствующие иностранные Ценные бумаги. Системные риски не связаны с каким-то конкретным инструментом финансового рынка и не могут быть объектом разумного воздействия и управления. К основным факторам, влияющим на уровень системного риска, относятся: политическая ситуация, особенности или неблагоприятные изменения национального законодательства, макро- и микроэкономические риски (девальвация национальных валют различных стран, банковский кризис, и др.), наличие и степень развитости финансовой системы страны места регистрации эмитента и (или) страны регистрации иностранной биржи, на которой обращаются иностранные Ценные бумаги. К системным рискам относятся также риски возникновения обстоятельств непреодолимой силы, в особенности стихийного и геополитического характера.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однако, следует иметь в виду, что рейтинги являются лишь ориентирами.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2.Правовые риски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lastRenderedPageBreak/>
        <w:t xml:space="preserve">      При приобретении иностранных ценных бумаг необходимо иметь в виду,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Необходимо учитывать, что в иностранных юрисдикциях по-разному регулируются вопросы инсайдерской информации, корпоративного управления, раскрытия информации, налогообложения. Вам необходимо внимательно ознакомиться с указанными требованиями либо проконсультироваться со своим брокером прежде, чем осуществлять инвестиции в Ценные бумаги, выпущенные или обращающиеся в соответствующей юрисдикции.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В соответствии с Федеральным законом от 22.04.1996 № 39-ФЗ «О рынке ценных бумаг» учет прав на иностранные Ценные бумаги может осуществляться российскими депозитариями. Между тем, существуют риски изменения регулятивных подходов к владению и операциям, а также к учету прав на иностранные Ценные бумаги, в результате чего может возникнуть необходимость их отчуждения вопреки Вашим планам.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Возможности судебной защиты прав по иностранным ценным бумагам могут быть существенно ограничены. Так, права на Ценные бумаги, связанные с исполнением обязательств по Сделкам, заключенным в Российской Федерации, подлежат защите в Российской Федерации, в то время как защита прав, удостоверенных ценными бумагами, таких как право на участие в корпоративных действиях, право на получение дохода и др., может быть связана с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Российской Федерации.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Также необходимо учитывать, что законодательство Российской Федерации, регулирующее допуск и обращение иностранных ценных бумаг в Российской Федерации, сформировалось сравнительно недавно, в связи с чем в нем могут быть пробелы и противоречия, оно подвержено частым изменениям, которые могут повлиять на реализацию прав по иностранным ценным бумагам. Кроме того, у российских судей ограниченный опыт в толковании недавно принятого законодательства, понимании специфики организации обращения иностранных ценных бумаг и международных практик.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3.Раскрытие информации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lastRenderedPageBreak/>
        <w:t xml:space="preserve">         Риски, связанные с проведением операций с конкретными иностранными ценными бумагами, также могут содержаться в эмиссионных документах, в связи с чем Вам рекомендуется внимательно ознакомиться с эмиссионными документами прежде, чем совершать операции с конкретными иностранными ценными бумагами.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Вам также рекомендуется изучить законодательство и нормативные акты, устанавливающие требования к содержанию проспектов эмиссии ценных бумаг и порядку их регистрации в компетентных органах государств, в которых зарегистрированы эмитент и иностранная биржа, на которой прошли листинг иностранные Ценные бумаги эмитента, а также устанавливающие стандарты раскрытия информации при публичном размещении и/или обращении таких ценных бумаг в иностранных юрисдикциях (порядок раскрытия информации об эмитенте, его финансовом состоянии, порядок раскрытия информации о правах, предоставляемых ценными бумагами и т.д.).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Необходимо учитывать, что российские депозитарии, в которых может осуществляться учет прав на иностранные Ценные бумаги, не могут гарантировать Вам возможность участия во всех корпоративных действиях иностранных эмитентов, поскольку реализация указанных прав зависит от особенностей правового регулирования страны регистрации эмитента и/или страны регистрации иностранной биржи, на которой обращаются иностранные Ценные бумаги, а также особенностей порядка учета прав в международных центральных депозитариях.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Информация о рисках, связанных с тем, что иностранные Ценные бумаги допущены к организованным торгам без заключения договора с их эмитентом.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В соответствии с п. 4.1. ст. 51.1. Федеральным законом от 22.04.1996 № 39-ФЗ «О рынке ценных бумаг» организатор торговли в определенных случаях может допускать к публичному обращению в Российской Федерации иностранные Ценные бумаги без заключения договора с их эмитентом. В таком случае иностранный эмитент не обязан раскрывать информацию в Российской Федерации о своей деятельности и о ценных бумагах, допущенных к публичному обращению у организатора торговли. В соответствии с законодательством Российской Федерации на такого эмитента не распространяются требования об инсайде, а также не устанавливается ответственность эмитента за убытки, причиненные инвесторам вследствие содержащейся в проспекте ценных бумаг иностранного эмитента недостоверной, неполной и/или вводящей в заблуждение информации.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В случае допуска к организованным торгам иностранных ценных бумаг без договора с организатором торговли обязано обеспечить постоянный доступ к информации об иностранном эмитенте и о выпущенных им ценных бумагах, раскрытой в соответствии с личным законом иностранной биржи, на которой указанные Ценные бумаги прошли процедуру листинга. Такой доступ может быть обеспечен путем опубликования на сайте организатора торговли указателей страниц сайтов в информационно-</w:t>
      </w:r>
      <w:r w:rsidRPr="004D4952">
        <w:rPr>
          <w:rFonts w:ascii="Times New Roman" w:hAnsi="Times New Roman" w:cs="Times New Roman"/>
          <w:sz w:val="24"/>
          <w:szCs w:val="24"/>
        </w:rPr>
        <w:lastRenderedPageBreak/>
        <w:t xml:space="preserve">телекоммуникационной сети Интернет, на которых раскрыта информация об иностранном эмитенте и о выпущенных им ценных бумагах. Организатор торговли не может гарантировать работоспособность сайтов иностранных организаций, на которых осуществляется раскрытие информации об иностранных ценных бумагах и их эмитенте, постоянство структуры этих сайтов и неизменность их адресов.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Организатор торговли обязан исключить иностранные Ценные бумаги из Списка ценных бумаг, допущенных к торгам, в случае </w:t>
      </w:r>
      <w:proofErr w:type="spellStart"/>
      <w:r w:rsidRPr="004D4952">
        <w:rPr>
          <w:rFonts w:ascii="Times New Roman" w:hAnsi="Times New Roman" w:cs="Times New Roman"/>
          <w:sz w:val="24"/>
          <w:szCs w:val="24"/>
        </w:rPr>
        <w:t>делистинга</w:t>
      </w:r>
      <w:proofErr w:type="spellEnd"/>
      <w:r w:rsidRPr="004D4952">
        <w:rPr>
          <w:rFonts w:ascii="Times New Roman" w:hAnsi="Times New Roman" w:cs="Times New Roman"/>
          <w:sz w:val="24"/>
          <w:szCs w:val="24"/>
        </w:rPr>
        <w:t xml:space="preserve"> иностранных ценных бумаг на всех тех иностранных фондовых биржах, входящих в утвержденный Банком России перечень, на которых они прошли процедуру листинга, а также исключения таких иностранных фондовых бирж из данного перечня, если указанные Ценные бумаги были допущены к публичному обращению в Российской Федерации на основании решения российской фондовой биржи. Правилами организатора торговли предусмотрены иные основания, по которым он обязан или вправе исключить иностранные Ценные бумаги из Списка ценных бумаг, допущенных к торгам.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Если Ценные бумаги иностранных эмитентов не допущены к публичному размещению и (или) публичному обращению в Российской Федерации, а также иностранные финансовые инструменты, не квалифицированы в качестве ценных бумаг, такие финансовые инструменты могут приобретаться только лицами, являющимися квалифицированными инвесторами. Признание лица квалифицированным инвестором осуществляется в соответствии со ст. 51.2. Федерального закона № 39-ФЗ от 22.04.1996г. «О рынке ценных бумаг» и нормативными актами в сфере финансовых рынков.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Перечень рисков, приведенный в настоящем Уведомлении о рисках, не является исчерпывающим. В то же время оно включает в себя основные риски, о которых должен быть уведомлен потенциальный инвестор при осуществлении операций с иностранными ценными бумагами, включенными в Список ценных бумаг, допущенных к торгам у организатора торговли.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Настоящее Уведомление о рисках не имеет своей целью отказ потенциальных инвесторов от осуществления операций с иностранными ценными бумагами, включенными в Список ценных бумаг, допущенных к торгам у организатора торговли. Оно призвано помочь инвестору оценить риски, связанные с инвестированием в такие Ценные бумаги, способствуя тем самым, принятию взвешенных инвестиционных решений.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Учитывая вышеизложенное, рекомендуем внимательно рассмотреть вопрос о том, являются ли риски, возникающие при проведении операций с иностранными ценными бумагами, включенными в Список ценных бумаг, допущенных к торгам у организатора торговли, приемлемыми для Вас, с учетом Ваших инвестиционных целей и финансовых возможностей. </w:t>
      </w:r>
    </w:p>
    <w:p w:rsidR="004D4952" w:rsidRPr="004D4952" w:rsidRDefault="004D4952" w:rsidP="004D4952">
      <w:pPr>
        <w:jc w:val="both"/>
        <w:rPr>
          <w:rFonts w:ascii="Times New Roman" w:hAnsi="Times New Roman" w:cs="Times New Roman"/>
          <w:sz w:val="24"/>
          <w:szCs w:val="24"/>
        </w:rPr>
      </w:pP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Информация о рисках, связанных с приобретением иностранных облигаций Риски, связанные с участием в корпоративных действиях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При принятии решения об инвестировании денежных средств в иностранные облигации необходимо учитывать, что российские депозитарии, в которых может осуществляться учет прав на иностранные облигации, не могут гарантировать потенциальным инвесторам возможность участия во всех корпоративных действиях иностранных эмитентов облигаций и собраниях владельцев облигаций, поскольку </w:t>
      </w:r>
      <w:r w:rsidRPr="004D4952">
        <w:rPr>
          <w:rFonts w:ascii="Times New Roman" w:hAnsi="Times New Roman" w:cs="Times New Roman"/>
          <w:sz w:val="24"/>
          <w:szCs w:val="24"/>
        </w:rPr>
        <w:lastRenderedPageBreak/>
        <w:t xml:space="preserve">реализация указанных прав зависит от особенностей правового регулирования страны регистрации эмитента и/или страны регистрации иностранной биржи, на которой обращаются иностранные облигации, а также особенностей порядка учета прав в международных центральных депозитариях.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Участие в добровольных корпоративных действиях может полностью зависеть от условий, которые установил эмитент, но, как правило, участие в добровольных корпоративных действиях возможно только в случае, если сумма номиналов, принадлежащих инвестору иностранных облигаций равна минимальной деноминации или превышает ее. Вместе с тем, эмитентом могут быть установлены условия участия в добровольных корпоративных действиях, не предполагающие наличия каких-либо ограничений по деноминации.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Аналогичные риски могут возникнуть при участии в обязательных корпоративных действиях. Вы должны внимательно ознакомиться с ограничениями, установленными в Проспекте иностранных облигаций относительно участия в добровольных/обязательных корпоративных действиях и принять решение об инвестировании денежных средств в конкретные иностранные облигации с учетом данных ограничений и собственных целей инвестирования.</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Риски, связанные с установлением в эмиссионных документах размера минимальной деноминации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Проспект иностранных облигаций может содержать нормы о минимальной деноминации, устанавливающие ограничение на обращение ценных бумаг в странах ЕС (минимальный торговый лот, доступный к продаже). Проспектом иностранных облигаций также могут быть установлены ограничения по торговле в размере деноминации (минимальный торговый лот, доступный к продаже) в других странах, в которых Ценные бумаги эмитента имеют листинг.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Наличие в Проспекте иностранных облигаций минимальной деноминации означает, что международные центральные депозитарии смогут учесть торгово-расчетные операции только с объемом ценных бумаг, превышающим или равным минимальной деноминации (например, U.S.$ 100,000) и кратным шагу деноминации (например, U.S.$ 1,000). Соответственно, наличие в Проспекте иностранных облигаций таких ограничений может повлечь риски, связанные с отсутствием у инвестора возможности перевести иностранные Ценные бумаги в </w:t>
      </w:r>
      <w:proofErr w:type="spellStart"/>
      <w:r w:rsidRPr="004D4952">
        <w:rPr>
          <w:rFonts w:ascii="Times New Roman" w:hAnsi="Times New Roman" w:cs="Times New Roman"/>
          <w:sz w:val="24"/>
          <w:szCs w:val="24"/>
        </w:rPr>
        <w:t>Clearstream</w:t>
      </w:r>
      <w:proofErr w:type="spellEnd"/>
      <w:r w:rsidRPr="004D4952">
        <w:rPr>
          <w:rFonts w:ascii="Times New Roman" w:hAnsi="Times New Roman" w:cs="Times New Roman"/>
          <w:sz w:val="24"/>
          <w:szCs w:val="24"/>
        </w:rPr>
        <w:t xml:space="preserve"> и/или </w:t>
      </w:r>
      <w:proofErr w:type="spellStart"/>
      <w:r w:rsidRPr="004D4952">
        <w:rPr>
          <w:rFonts w:ascii="Times New Roman" w:hAnsi="Times New Roman" w:cs="Times New Roman"/>
          <w:sz w:val="24"/>
          <w:szCs w:val="24"/>
        </w:rPr>
        <w:t>Euroclear</w:t>
      </w:r>
      <w:proofErr w:type="spellEnd"/>
      <w:r w:rsidRPr="004D4952">
        <w:rPr>
          <w:rFonts w:ascii="Times New Roman" w:hAnsi="Times New Roman" w:cs="Times New Roman"/>
          <w:sz w:val="24"/>
          <w:szCs w:val="24"/>
        </w:rPr>
        <w:t xml:space="preserve">.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Для инвесторов, которые приобрели в Российской Федерации пакет иностранных облигаций общим объемом, который меньше установленного размера минимальной деноминации, и которые намерены вывести облигации для расчетов в </w:t>
      </w:r>
      <w:proofErr w:type="spellStart"/>
      <w:r w:rsidRPr="004D4952">
        <w:rPr>
          <w:rFonts w:ascii="Times New Roman" w:hAnsi="Times New Roman" w:cs="Times New Roman"/>
          <w:sz w:val="24"/>
          <w:szCs w:val="24"/>
        </w:rPr>
        <w:t>Clearstream</w:t>
      </w:r>
      <w:proofErr w:type="spellEnd"/>
      <w:r w:rsidRPr="004D4952">
        <w:rPr>
          <w:rFonts w:ascii="Times New Roman" w:hAnsi="Times New Roman" w:cs="Times New Roman"/>
          <w:sz w:val="24"/>
          <w:szCs w:val="24"/>
        </w:rPr>
        <w:t xml:space="preserve"> и/или </w:t>
      </w:r>
      <w:proofErr w:type="spellStart"/>
      <w:r w:rsidRPr="004D4952">
        <w:rPr>
          <w:rFonts w:ascii="Times New Roman" w:hAnsi="Times New Roman" w:cs="Times New Roman"/>
          <w:sz w:val="24"/>
          <w:szCs w:val="24"/>
        </w:rPr>
        <w:t>Euroclear</w:t>
      </w:r>
      <w:proofErr w:type="spellEnd"/>
      <w:r w:rsidRPr="004D4952">
        <w:rPr>
          <w:rFonts w:ascii="Times New Roman" w:hAnsi="Times New Roman" w:cs="Times New Roman"/>
          <w:sz w:val="24"/>
          <w:szCs w:val="24"/>
        </w:rPr>
        <w:t xml:space="preserve">, наличие в Проспекте иностранных облигаций требования к минимальной деноминации, может повлечь риски, связанные с отказом </w:t>
      </w:r>
      <w:proofErr w:type="spellStart"/>
      <w:r w:rsidRPr="004D4952">
        <w:rPr>
          <w:rFonts w:ascii="Times New Roman" w:hAnsi="Times New Roman" w:cs="Times New Roman"/>
          <w:sz w:val="24"/>
          <w:szCs w:val="24"/>
        </w:rPr>
        <w:t>Clearstream</w:t>
      </w:r>
      <w:proofErr w:type="spellEnd"/>
      <w:r w:rsidRPr="004D4952">
        <w:rPr>
          <w:rFonts w:ascii="Times New Roman" w:hAnsi="Times New Roman" w:cs="Times New Roman"/>
          <w:sz w:val="24"/>
          <w:szCs w:val="24"/>
        </w:rPr>
        <w:t xml:space="preserve"> и/или </w:t>
      </w:r>
      <w:proofErr w:type="spellStart"/>
      <w:r w:rsidRPr="004D4952">
        <w:rPr>
          <w:rFonts w:ascii="Times New Roman" w:hAnsi="Times New Roman" w:cs="Times New Roman"/>
          <w:sz w:val="24"/>
          <w:szCs w:val="24"/>
        </w:rPr>
        <w:t>Euroclear</w:t>
      </w:r>
      <w:proofErr w:type="spellEnd"/>
      <w:r w:rsidRPr="004D4952">
        <w:rPr>
          <w:rFonts w:ascii="Times New Roman" w:hAnsi="Times New Roman" w:cs="Times New Roman"/>
          <w:sz w:val="24"/>
          <w:szCs w:val="24"/>
        </w:rPr>
        <w:t xml:space="preserve"> осуществить операцию, и необходимость приобрести дополнительно к своему пакету облигации для выполнения требования к минимальной деноминации (данные риски отсутствуют в случае расчетов в российском депозитарии).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Геополитические риски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При принятии инвестиционных решений потенциальный инвестор должен внимательно ознакомиться с геополитическими рисками, в </w:t>
      </w:r>
      <w:proofErr w:type="spellStart"/>
      <w:r w:rsidRPr="004D4952">
        <w:rPr>
          <w:rFonts w:ascii="Times New Roman" w:hAnsi="Times New Roman" w:cs="Times New Roman"/>
          <w:sz w:val="24"/>
          <w:szCs w:val="24"/>
        </w:rPr>
        <w:t>т.ч</w:t>
      </w:r>
      <w:proofErr w:type="spellEnd"/>
      <w:r w:rsidRPr="004D4952">
        <w:rPr>
          <w:rFonts w:ascii="Times New Roman" w:hAnsi="Times New Roman" w:cs="Times New Roman"/>
          <w:sz w:val="24"/>
          <w:szCs w:val="24"/>
        </w:rPr>
        <w:t xml:space="preserve">. с наличием санкций в отношении эмитента (лица, выдавшего иностранные облигации), заемщика, кредитной </w:t>
      </w:r>
      <w:r w:rsidRPr="004D4952">
        <w:rPr>
          <w:rFonts w:ascii="Times New Roman" w:hAnsi="Times New Roman" w:cs="Times New Roman"/>
          <w:sz w:val="24"/>
          <w:szCs w:val="24"/>
        </w:rPr>
        <w:lastRenderedPageBreak/>
        <w:t>организации, в которой открыт счет, депозитария, в котором будут учитываться права на иностранные облигации. В случае наличия каких-либо законодательных и/или регулятивных ограничений и/или санкций в отношении указанных выше организаций, а также самого инвестора, инвестор несет риски, связанные с неполучением выплаты номинальной стоимости и купонного дохода по иностранным облигациям в валюте номинальной стоимости. В случае отсутствия у лица, получающего выплату по иностранным облигациям, счета, позволяющего зачислить денежные средства в иностранной валюте, инвестор несет риск получения сумм по иностранным облигациям в рублях Российской Федерации по курсу, установленному кредитной организацией в соответствии с внутренними правилами такой кредитной организации.</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Вы, как приобретатель иностранных облигаций, самостоятельно оцениваете и несете риск того, что законодательство Российской Федерации может содержать запрет на инвестирование денежных средств в определенные иностранные облигации. </w:t>
      </w:r>
    </w:p>
    <w:p w:rsidR="004D4952" w:rsidRPr="004D4952" w:rsidRDefault="004D4952" w:rsidP="004D4952">
      <w:pPr>
        <w:jc w:val="both"/>
        <w:rPr>
          <w:rFonts w:ascii="Times New Roman" w:hAnsi="Times New Roman" w:cs="Times New Roman"/>
          <w:sz w:val="24"/>
          <w:szCs w:val="24"/>
        </w:rPr>
      </w:pP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Информация о рисках, связанных с производными финансовыми инструментами.</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Цель настоящей Декларации — предоставить вам информацию об основных рисках, связанных с производными финансовыми инструментами. 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r w:rsidRPr="004D4952">
        <w:rPr>
          <w:rFonts w:ascii="Times New Roman" w:hAnsi="Times New Roman" w:cs="Times New Roman"/>
          <w:sz w:val="24"/>
          <w:szCs w:val="24"/>
        </w:rPr>
        <w:t>бо́льшим</w:t>
      </w:r>
      <w:proofErr w:type="spellEnd"/>
      <w:r w:rsidRPr="004D4952">
        <w:rPr>
          <w:rFonts w:ascii="Times New Roman" w:hAnsi="Times New Roman" w:cs="Times New Roman"/>
          <w:sz w:val="24"/>
          <w:szCs w:val="24"/>
        </w:rPr>
        <w:t xml:space="preserve">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 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 рынке. </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Рыночный риск помимо общего рыночного (ценового) риска, который несет клиент, совершающий операции на рынке ценных бумаг, вы в случае заключения вами (вашим управляющим)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w:t>
      </w:r>
      <w:r w:rsidRPr="004D4952">
        <w:rPr>
          <w:rFonts w:ascii="Times New Roman" w:hAnsi="Times New Roman" w:cs="Times New Roman"/>
          <w:sz w:val="24"/>
          <w:szCs w:val="24"/>
        </w:rPr>
        <w:lastRenderedPageBreak/>
        <w:t xml:space="preserve">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 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4D4952">
        <w:rPr>
          <w:rFonts w:ascii="Times New Roman" w:hAnsi="Times New Roman" w:cs="Times New Roman"/>
          <w:sz w:val="24"/>
          <w:szCs w:val="24"/>
        </w:rPr>
        <w:t>направление</w:t>
      </w:r>
      <w:proofErr w:type="gramEnd"/>
      <w:r w:rsidRPr="004D4952">
        <w:rPr>
          <w:rFonts w:ascii="Times New Roman" w:hAnsi="Times New Roman" w:cs="Times New Roman"/>
          <w:sz w:val="24"/>
          <w:szCs w:val="24"/>
        </w:rPr>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w:t>
      </w:r>
    </w:p>
    <w:p w:rsidR="004D4952" w:rsidRPr="004D4952" w:rsidRDefault="004D4952" w:rsidP="004D4952">
      <w:pPr>
        <w:jc w:val="both"/>
        <w:rPr>
          <w:rFonts w:ascii="Times New Roman" w:hAnsi="Times New Roman" w:cs="Times New Roman"/>
          <w:sz w:val="24"/>
          <w:szCs w:val="24"/>
        </w:rPr>
      </w:pPr>
      <w:r w:rsidRPr="004D4952">
        <w:rPr>
          <w:rFonts w:ascii="Times New Roman" w:hAnsi="Times New Roman" w:cs="Times New Roman"/>
          <w:sz w:val="24"/>
          <w:szCs w:val="24"/>
        </w:rPr>
        <w:t xml:space="preserve">        Риск ликвидности 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 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 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 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4D4952" w:rsidRPr="00844B09" w:rsidRDefault="004D4952" w:rsidP="004D4952">
      <w:pPr>
        <w:jc w:val="both"/>
        <w:rPr>
          <w:sz w:val="24"/>
        </w:rPr>
      </w:pPr>
    </w:p>
    <w:p w:rsidR="004D4952" w:rsidRDefault="004D4952" w:rsidP="00047A97">
      <w:pPr>
        <w:jc w:val="both"/>
      </w:pPr>
    </w:p>
    <w:sectPr w:rsidR="004D4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62"/>
    <w:rsid w:val="00047A97"/>
    <w:rsid w:val="00086212"/>
    <w:rsid w:val="00101F76"/>
    <w:rsid w:val="00272B89"/>
    <w:rsid w:val="004D4952"/>
    <w:rsid w:val="00710271"/>
    <w:rsid w:val="00716250"/>
    <w:rsid w:val="00822162"/>
    <w:rsid w:val="008F5AFD"/>
    <w:rsid w:val="009C6ED0"/>
    <w:rsid w:val="00B91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54B1D-6AA5-488F-B5EE-9599A227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4722</Words>
  <Characters>26921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demov</dc:creator>
  <cp:keywords/>
  <dc:description/>
  <cp:lastModifiedBy>demov</cp:lastModifiedBy>
  <cp:revision>9</cp:revision>
  <dcterms:created xsi:type="dcterms:W3CDTF">2021-10-15T08:46:00Z</dcterms:created>
  <dcterms:modified xsi:type="dcterms:W3CDTF">2022-01-14T12:07:00Z</dcterms:modified>
</cp:coreProperties>
</file>